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6C483F" w14:textId="70445727" w:rsidR="009D02C6" w:rsidRPr="00EF0BBE" w:rsidRDefault="009D02C6" w:rsidP="00546204">
      <w:pPr>
        <w:spacing w:after="0"/>
        <w:rPr>
          <w:color w:val="1F4E79" w:themeColor="accent1" w:themeShade="80"/>
          <w:lang w:val="fr-FR"/>
        </w:rPr>
      </w:pPr>
      <w:r w:rsidRPr="00EF0BBE">
        <w:rPr>
          <w:color w:val="1F4E79" w:themeColor="accent1" w:themeShade="80"/>
          <w:lang w:val="fr-FR"/>
        </w:rPr>
        <w:t xml:space="preserve">         </w:t>
      </w:r>
      <w:r w:rsidR="00AD0AD0" w:rsidRPr="00EF0BBE">
        <w:rPr>
          <w:noProof/>
          <w:color w:val="1F4E79" w:themeColor="accent1" w:themeShade="80"/>
          <w:lang w:eastAsia="nl-BE"/>
        </w:rPr>
        <w:drawing>
          <wp:inline distT="0" distB="0" distL="0" distR="0" wp14:anchorId="1A5DD91E" wp14:editId="1AC80B06">
            <wp:extent cx="863657" cy="88329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CEEU.jpg"/>
                    <pic:cNvPicPr/>
                  </pic:nvPicPr>
                  <pic:blipFill>
                    <a:blip r:embed="rId8">
                      <a:extLst>
                        <a:ext uri="{28A0092B-C50C-407E-A947-70E740481C1C}">
                          <a14:useLocalDpi xmlns:a14="http://schemas.microsoft.com/office/drawing/2010/main" val="0"/>
                        </a:ext>
                      </a:extLst>
                    </a:blip>
                    <a:stretch>
                      <a:fillRect/>
                    </a:stretch>
                  </pic:blipFill>
                  <pic:spPr>
                    <a:xfrm>
                      <a:off x="0" y="0"/>
                      <a:ext cx="863904" cy="883550"/>
                    </a:xfrm>
                    <a:prstGeom prst="rect">
                      <a:avLst/>
                    </a:prstGeom>
                  </pic:spPr>
                </pic:pic>
              </a:graphicData>
            </a:graphic>
          </wp:inline>
        </w:drawing>
      </w:r>
      <w:r w:rsidRPr="00EF0BBE">
        <w:rPr>
          <w:color w:val="1F4E79" w:themeColor="accent1" w:themeShade="80"/>
          <w:lang w:val="fr-FR"/>
        </w:rPr>
        <w:t xml:space="preserve">    </w:t>
      </w:r>
      <w:r w:rsidRPr="00EF0BBE">
        <w:rPr>
          <w:noProof/>
          <w:color w:val="1F4E79" w:themeColor="accent1" w:themeShade="80"/>
          <w:lang w:eastAsia="nl-BE"/>
        </w:rPr>
        <w:drawing>
          <wp:inline distT="0" distB="0" distL="0" distR="0" wp14:anchorId="694D3C8D" wp14:editId="5318DBF7">
            <wp:extent cx="1135626" cy="778511"/>
            <wp:effectExtent l="0" t="0" r="7620" b="889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5626" cy="778511"/>
                    </a:xfrm>
                    <a:prstGeom prst="rect">
                      <a:avLst/>
                    </a:prstGeom>
                    <a:noFill/>
                    <a:ln>
                      <a:noFill/>
                    </a:ln>
                  </pic:spPr>
                </pic:pic>
              </a:graphicData>
            </a:graphic>
          </wp:inline>
        </w:drawing>
      </w:r>
      <w:r w:rsidR="00AD0AD0" w:rsidRPr="00EF0BBE">
        <w:rPr>
          <w:color w:val="1F4E79" w:themeColor="accent1" w:themeShade="80"/>
          <w:lang w:val="fr-FR"/>
        </w:rPr>
        <w:t xml:space="preserve">   </w:t>
      </w:r>
      <w:r w:rsidRPr="00EF0BBE">
        <w:rPr>
          <w:color w:val="1F4E79" w:themeColor="accent1" w:themeShade="80"/>
          <w:lang w:val="fr-FR"/>
        </w:rPr>
        <w:t xml:space="preserve">  </w:t>
      </w:r>
      <w:r w:rsidRPr="00EF0BBE">
        <w:rPr>
          <w:noProof/>
          <w:color w:val="1F4E79" w:themeColor="accent1" w:themeShade="80"/>
          <w:lang w:eastAsia="nl-BE"/>
        </w:rPr>
        <w:drawing>
          <wp:inline distT="0" distB="0" distL="0" distR="0" wp14:anchorId="7BBB7E66" wp14:editId="62ED0FEE">
            <wp:extent cx="1463453" cy="523146"/>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idhaco color.JPG"/>
                    <pic:cNvPicPr/>
                  </pic:nvPicPr>
                  <pic:blipFill>
                    <a:blip r:embed="rId10">
                      <a:extLst>
                        <a:ext uri="{28A0092B-C50C-407E-A947-70E740481C1C}">
                          <a14:useLocalDpi xmlns:a14="http://schemas.microsoft.com/office/drawing/2010/main" val="0"/>
                        </a:ext>
                      </a:extLst>
                    </a:blip>
                    <a:stretch>
                      <a:fillRect/>
                    </a:stretch>
                  </pic:blipFill>
                  <pic:spPr>
                    <a:xfrm>
                      <a:off x="0" y="0"/>
                      <a:ext cx="1468748" cy="525039"/>
                    </a:xfrm>
                    <a:prstGeom prst="rect">
                      <a:avLst/>
                    </a:prstGeom>
                  </pic:spPr>
                </pic:pic>
              </a:graphicData>
            </a:graphic>
          </wp:inline>
        </w:drawing>
      </w:r>
      <w:r w:rsidR="00AD0AD0" w:rsidRPr="00EF0BBE">
        <w:rPr>
          <w:color w:val="1F4E79" w:themeColor="accent1" w:themeShade="80"/>
          <w:lang w:val="fr-FR"/>
        </w:rPr>
        <w:t xml:space="preserve">     </w:t>
      </w:r>
      <w:r w:rsidRPr="00EF0BBE">
        <w:rPr>
          <w:color w:val="1F4E79" w:themeColor="accent1" w:themeShade="80"/>
          <w:lang w:val="fr-FR"/>
        </w:rPr>
        <w:t xml:space="preserve">    </w:t>
      </w:r>
      <w:r w:rsidR="003D1AE2" w:rsidRPr="00EF0BBE">
        <w:rPr>
          <w:noProof/>
          <w:color w:val="1F4E79" w:themeColor="accent1" w:themeShade="80"/>
          <w:lang w:eastAsia="nl-BE"/>
        </w:rPr>
        <w:drawing>
          <wp:inline distT="0" distB="0" distL="0" distR="0" wp14:anchorId="3B89077C" wp14:editId="12F0FAB7">
            <wp:extent cx="1062375" cy="1062375"/>
            <wp:effectExtent l="0" t="0" r="444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aforma.jpg"/>
                    <pic:cNvPicPr/>
                  </pic:nvPicPr>
                  <pic:blipFill>
                    <a:blip r:embed="rId11">
                      <a:extLst>
                        <a:ext uri="{28A0092B-C50C-407E-A947-70E740481C1C}">
                          <a14:useLocalDpi xmlns:a14="http://schemas.microsoft.com/office/drawing/2010/main" val="0"/>
                        </a:ext>
                      </a:extLst>
                    </a:blip>
                    <a:stretch>
                      <a:fillRect/>
                    </a:stretch>
                  </pic:blipFill>
                  <pic:spPr>
                    <a:xfrm>
                      <a:off x="0" y="0"/>
                      <a:ext cx="1063022" cy="1063022"/>
                    </a:xfrm>
                    <a:prstGeom prst="rect">
                      <a:avLst/>
                    </a:prstGeom>
                  </pic:spPr>
                </pic:pic>
              </a:graphicData>
            </a:graphic>
          </wp:inline>
        </w:drawing>
      </w:r>
      <w:r w:rsidRPr="00EF0BBE">
        <w:rPr>
          <w:color w:val="1F4E79" w:themeColor="accent1" w:themeShade="80"/>
          <w:lang w:val="fr-FR"/>
        </w:rPr>
        <w:t xml:space="preserve">   </w:t>
      </w:r>
    </w:p>
    <w:p w14:paraId="689A17AF" w14:textId="7A8B8C88" w:rsidR="007A06FF" w:rsidRPr="00EF0BBE" w:rsidRDefault="007A06FF" w:rsidP="00546204">
      <w:pPr>
        <w:spacing w:after="0"/>
        <w:rPr>
          <w:b/>
          <w:color w:val="1F4E79" w:themeColor="accent1" w:themeShade="80"/>
          <w:lang w:val="fr-FR"/>
        </w:rPr>
      </w:pPr>
    </w:p>
    <w:p w14:paraId="688FC65A" w14:textId="23BD7960" w:rsidR="007A06FF" w:rsidRPr="00CD14BB" w:rsidRDefault="007A06FF" w:rsidP="007A06FF">
      <w:pPr>
        <w:spacing w:after="0"/>
        <w:rPr>
          <w:b/>
          <w:color w:val="1F4E79" w:themeColor="accent1" w:themeShade="80"/>
          <w:sz w:val="24"/>
          <w:szCs w:val="24"/>
          <w:lang w:val="fr-FR"/>
        </w:rPr>
      </w:pPr>
      <w:r w:rsidRPr="00CD14BB">
        <w:rPr>
          <w:b/>
          <w:color w:val="1F4E79" w:themeColor="accent1" w:themeShade="80"/>
          <w:sz w:val="24"/>
          <w:szCs w:val="24"/>
          <w:lang w:val="fr-FR"/>
        </w:rPr>
        <w:t>“La paix en Colombie est en danger” dénoncent des organisations de défense des droits humains à Bruxelles</w:t>
      </w:r>
    </w:p>
    <w:p w14:paraId="31E8B9ED" w14:textId="77777777" w:rsidR="00EA3111" w:rsidRPr="00EF0BBE" w:rsidRDefault="00EA3111" w:rsidP="00EA3111">
      <w:pPr>
        <w:spacing w:after="0"/>
        <w:rPr>
          <w:color w:val="1F4E79" w:themeColor="accent1" w:themeShade="80"/>
          <w:lang w:val="fr-FR"/>
        </w:rPr>
      </w:pPr>
    </w:p>
    <w:p w14:paraId="2DBBAAEB" w14:textId="5F6C770E" w:rsidR="007A06FF" w:rsidRPr="00EF0BBE" w:rsidRDefault="007A06FF" w:rsidP="007A06FF">
      <w:pPr>
        <w:pStyle w:val="Prrafodelista"/>
        <w:numPr>
          <w:ilvl w:val="0"/>
          <w:numId w:val="15"/>
        </w:numPr>
        <w:spacing w:after="0"/>
        <w:rPr>
          <w:color w:val="44546A" w:themeColor="text2"/>
          <w:lang w:val="fr-FR"/>
        </w:rPr>
      </w:pPr>
      <w:r w:rsidRPr="00EF0BBE">
        <w:rPr>
          <w:color w:val="44546A" w:themeColor="text2"/>
          <w:lang w:val="fr-FR"/>
        </w:rPr>
        <w:t xml:space="preserve">Le gouvernement d’Iván Duque viole </w:t>
      </w:r>
      <w:r w:rsidR="00D257F7">
        <w:rPr>
          <w:color w:val="44546A" w:themeColor="text2"/>
          <w:lang w:val="fr-FR"/>
        </w:rPr>
        <w:t>l’</w:t>
      </w:r>
      <w:r w:rsidRPr="00EF0BBE">
        <w:rPr>
          <w:color w:val="44546A" w:themeColor="text2"/>
          <w:lang w:val="fr-FR"/>
        </w:rPr>
        <w:t>engagement pris par l’</w:t>
      </w:r>
      <w:r w:rsidR="00EF0BBE" w:rsidRPr="00EF0BBE">
        <w:rPr>
          <w:color w:val="44546A" w:themeColor="text2"/>
          <w:lang w:val="fr-FR"/>
        </w:rPr>
        <w:t>État</w:t>
      </w:r>
      <w:r w:rsidRPr="00EF0BBE">
        <w:rPr>
          <w:color w:val="44546A" w:themeColor="text2"/>
          <w:lang w:val="fr-FR"/>
        </w:rPr>
        <w:t xml:space="preserve"> colombien en ne mettant pas intégralement en </w:t>
      </w:r>
      <w:r w:rsidR="00EF0BBE" w:rsidRPr="00EF0BBE">
        <w:rPr>
          <w:color w:val="44546A" w:themeColor="text2"/>
          <w:lang w:val="fr-FR"/>
        </w:rPr>
        <w:t>œuvre</w:t>
      </w:r>
      <w:r w:rsidRPr="00EF0BBE">
        <w:rPr>
          <w:color w:val="44546A" w:themeColor="text2"/>
          <w:lang w:val="fr-FR"/>
        </w:rPr>
        <w:t xml:space="preserve"> l’Accord de paix. </w:t>
      </w:r>
    </w:p>
    <w:p w14:paraId="61E75202" w14:textId="400EF1FE" w:rsidR="007A06FF" w:rsidRPr="00EF0BBE" w:rsidRDefault="007A06FF" w:rsidP="007A06FF">
      <w:pPr>
        <w:pStyle w:val="Prrafodelista"/>
        <w:numPr>
          <w:ilvl w:val="0"/>
          <w:numId w:val="15"/>
        </w:numPr>
        <w:spacing w:after="0"/>
        <w:rPr>
          <w:color w:val="44546A" w:themeColor="text2"/>
          <w:lang w:val="fr-FR"/>
        </w:rPr>
      </w:pPr>
      <w:r w:rsidRPr="00EF0BBE">
        <w:rPr>
          <w:color w:val="44546A" w:themeColor="text2"/>
          <w:lang w:val="fr-FR"/>
        </w:rPr>
        <w:t xml:space="preserve">En 2018, un </w:t>
      </w:r>
      <w:r w:rsidR="002E0EE2">
        <w:rPr>
          <w:color w:val="44546A" w:themeColor="text2"/>
          <w:lang w:val="fr-FR"/>
        </w:rPr>
        <w:t>leader communautaire</w:t>
      </w:r>
      <w:r w:rsidRPr="00EF0BBE">
        <w:rPr>
          <w:color w:val="44546A" w:themeColor="text2"/>
          <w:lang w:val="fr-FR"/>
        </w:rPr>
        <w:t xml:space="preserve"> ou militant des droits humains a été assassiné toutes les 48 heures. </w:t>
      </w:r>
    </w:p>
    <w:p w14:paraId="4B1A7421" w14:textId="70C2BAC7" w:rsidR="007A06FF" w:rsidRPr="00EF0BBE" w:rsidRDefault="007A06FF" w:rsidP="007A06FF">
      <w:pPr>
        <w:pStyle w:val="Prrafodelista"/>
        <w:numPr>
          <w:ilvl w:val="0"/>
          <w:numId w:val="15"/>
        </w:numPr>
        <w:spacing w:after="0"/>
        <w:rPr>
          <w:rFonts w:eastAsia="Times New Roman" w:cs="Times New Roman"/>
          <w:color w:val="44546A" w:themeColor="text2"/>
          <w:lang w:val="fr-FR"/>
        </w:rPr>
      </w:pPr>
      <w:r w:rsidRPr="00EF0BBE">
        <w:rPr>
          <w:rFonts w:eastAsia="Times New Roman" w:cs="Times New Roman"/>
          <w:color w:val="44546A" w:themeColor="text2"/>
          <w:lang w:val="fr-FR"/>
        </w:rPr>
        <w:t xml:space="preserve">Ces huit derniers mois, les massacres, homicides et déplacements forcés de population ont augmenté. </w:t>
      </w:r>
    </w:p>
    <w:p w14:paraId="2F0B79EC" w14:textId="77777777" w:rsidR="007A06FF" w:rsidRPr="00EF0BBE" w:rsidRDefault="007A06FF" w:rsidP="007A06FF">
      <w:pPr>
        <w:spacing w:after="0"/>
        <w:jc w:val="both"/>
        <w:rPr>
          <w:color w:val="44546A" w:themeColor="text2"/>
          <w:lang w:val="fr-FR"/>
        </w:rPr>
      </w:pPr>
    </w:p>
    <w:p w14:paraId="298E0C98" w14:textId="55B0B3E0" w:rsidR="007A06FF" w:rsidRPr="00EF0BBE" w:rsidRDefault="007A06FF" w:rsidP="000D58B4">
      <w:pPr>
        <w:spacing w:after="0"/>
        <w:jc w:val="both"/>
        <w:rPr>
          <w:color w:val="44546A" w:themeColor="text2"/>
          <w:lang w:val="fr-FR"/>
        </w:rPr>
      </w:pPr>
      <w:r w:rsidRPr="00EF0BBE">
        <w:rPr>
          <w:color w:val="44546A" w:themeColor="text2"/>
          <w:u w:val="single"/>
          <w:lang w:val="fr-FR"/>
        </w:rPr>
        <w:t>Bruxelles, le 4 avril 2019</w:t>
      </w:r>
      <w:r w:rsidRPr="00EF0BBE">
        <w:rPr>
          <w:color w:val="44546A" w:themeColor="text2"/>
          <w:lang w:val="fr-FR"/>
        </w:rPr>
        <w:t xml:space="preserve">. Plus de 75 représentants de la société civile colombienne, européenne et internationale se réunissent à Bruxelles ces 4 et 5 avril pour analyser la situation des droits humains en Colombie et lancer un cri d’alarme à l’Union européenne et l’ensemble des États européens </w:t>
      </w:r>
      <w:r w:rsidR="00D257F7">
        <w:rPr>
          <w:color w:val="44546A" w:themeColor="text2"/>
          <w:lang w:val="fr-FR"/>
        </w:rPr>
        <w:t>face</w:t>
      </w:r>
      <w:r w:rsidRPr="00EF0BBE">
        <w:rPr>
          <w:color w:val="44546A" w:themeColor="text2"/>
          <w:lang w:val="fr-FR"/>
        </w:rPr>
        <w:t xml:space="preserve"> </w:t>
      </w:r>
      <w:r w:rsidR="00D257F7">
        <w:rPr>
          <w:color w:val="44546A" w:themeColor="text2"/>
          <w:lang w:val="fr-FR"/>
        </w:rPr>
        <w:t>aux</w:t>
      </w:r>
      <w:r w:rsidRPr="00EF0BBE">
        <w:rPr>
          <w:color w:val="44546A" w:themeColor="text2"/>
          <w:lang w:val="fr-FR"/>
        </w:rPr>
        <w:t xml:space="preserve"> graves manquements </w:t>
      </w:r>
      <w:r w:rsidR="00F92730">
        <w:rPr>
          <w:color w:val="44546A" w:themeColor="text2"/>
          <w:lang w:val="fr-FR"/>
        </w:rPr>
        <w:t xml:space="preserve">constatés </w:t>
      </w:r>
      <w:r w:rsidRPr="00EF0BBE">
        <w:rPr>
          <w:color w:val="44546A" w:themeColor="text2"/>
          <w:lang w:val="fr-FR"/>
        </w:rPr>
        <w:t xml:space="preserve">dans la mise en œuvre de l’Accord de paix signé entre le gouvernement colombien et </w:t>
      </w:r>
      <w:r w:rsidR="00D257F7">
        <w:rPr>
          <w:color w:val="44546A" w:themeColor="text2"/>
          <w:lang w:val="fr-FR"/>
        </w:rPr>
        <w:t>les</w:t>
      </w:r>
      <w:r w:rsidRPr="00EF0BBE">
        <w:rPr>
          <w:color w:val="44546A" w:themeColor="text2"/>
          <w:lang w:val="fr-FR"/>
        </w:rPr>
        <w:t xml:space="preserve"> FARC-EP. </w:t>
      </w:r>
    </w:p>
    <w:p w14:paraId="143BBF02" w14:textId="531B7017" w:rsidR="007A06FF" w:rsidRPr="00EF0BBE" w:rsidRDefault="007A06FF" w:rsidP="000D58B4">
      <w:pPr>
        <w:spacing w:after="0"/>
        <w:jc w:val="both"/>
        <w:rPr>
          <w:color w:val="1F4E79" w:themeColor="accent1" w:themeShade="80"/>
          <w:lang w:val="fr-FR"/>
        </w:rPr>
      </w:pPr>
    </w:p>
    <w:p w14:paraId="5B4E06E9" w14:textId="08B9BACD" w:rsidR="007A06FF" w:rsidRPr="00EF0BBE" w:rsidRDefault="007A06FF" w:rsidP="007A06FF">
      <w:pPr>
        <w:spacing w:after="0"/>
        <w:jc w:val="both"/>
        <w:rPr>
          <w:color w:val="44546A" w:themeColor="text2"/>
          <w:lang w:val="fr-FR"/>
        </w:rPr>
      </w:pPr>
      <w:r w:rsidRPr="00EF0BBE">
        <w:rPr>
          <w:color w:val="44546A" w:themeColor="text2"/>
          <w:lang w:val="fr-FR"/>
        </w:rPr>
        <w:t xml:space="preserve">Cette rencontre internationale, qui représente plus de mille organisations et mouvements sociaux travaillant en et pour la Colombie, a été organisée par le Bureau International des Droits Humains – Action Colombie (OIDHACO), ainsi que ses trois plateformes partenaires en Colombie : la Plateforme Colombienne des Droits Humains, Démocratie et Développement, l’Alliance d’Organisations Sociales et Associées pour une Coopération Internationale pour la Paix et la Démocratie en Colombie, et la Coordination Colombie – Europe – États-Unis (CCEEU). </w:t>
      </w:r>
    </w:p>
    <w:p w14:paraId="2D0C01C6" w14:textId="40ACD9ED" w:rsidR="007A06FF" w:rsidRPr="00EF0BBE" w:rsidRDefault="007A06FF" w:rsidP="0011510F">
      <w:pPr>
        <w:spacing w:after="0"/>
        <w:jc w:val="both"/>
        <w:rPr>
          <w:rFonts w:cs="Times New Roman"/>
          <w:color w:val="1F4E79" w:themeColor="accent1" w:themeShade="80"/>
          <w:lang w:val="fr-FR"/>
        </w:rPr>
      </w:pPr>
    </w:p>
    <w:p w14:paraId="42314080" w14:textId="43CCA41A" w:rsidR="007A06FF" w:rsidRPr="00EF0BBE" w:rsidRDefault="007A06FF" w:rsidP="0011510F">
      <w:pPr>
        <w:spacing w:after="0"/>
        <w:jc w:val="both"/>
        <w:rPr>
          <w:rFonts w:cs="Times New Roman"/>
          <w:color w:val="1F4E79" w:themeColor="accent1" w:themeShade="80"/>
          <w:lang w:val="fr-FR"/>
        </w:rPr>
      </w:pPr>
      <w:r w:rsidRPr="00EF0BBE">
        <w:rPr>
          <w:rFonts w:cs="Times New Roman"/>
          <w:color w:val="1F4E79" w:themeColor="accent1" w:themeShade="80"/>
          <w:lang w:val="fr-FR"/>
        </w:rPr>
        <w:t>Les participants à cette re</w:t>
      </w:r>
      <w:r w:rsidR="00F16ED4" w:rsidRPr="00EF0BBE">
        <w:rPr>
          <w:rFonts w:cs="Times New Roman"/>
          <w:color w:val="1F4E79" w:themeColor="accent1" w:themeShade="80"/>
          <w:lang w:val="fr-FR"/>
        </w:rPr>
        <w:t>n</w:t>
      </w:r>
      <w:r w:rsidRPr="00EF0BBE">
        <w:rPr>
          <w:rFonts w:cs="Times New Roman"/>
          <w:color w:val="1F4E79" w:themeColor="accent1" w:themeShade="80"/>
          <w:lang w:val="fr-FR"/>
        </w:rPr>
        <w:t xml:space="preserve">contre s’accordent sur </w:t>
      </w:r>
      <w:r w:rsidR="00F16ED4" w:rsidRPr="00EF0BBE">
        <w:rPr>
          <w:rFonts w:cs="Times New Roman"/>
          <w:color w:val="1F4E79" w:themeColor="accent1" w:themeShade="80"/>
          <w:lang w:val="fr-FR"/>
        </w:rPr>
        <w:t>le constat suivant :</w:t>
      </w:r>
      <w:r w:rsidRPr="00EF0BBE">
        <w:rPr>
          <w:rFonts w:cs="Times New Roman"/>
          <w:color w:val="1F4E79" w:themeColor="accent1" w:themeShade="80"/>
          <w:lang w:val="fr-FR"/>
        </w:rPr>
        <w:t xml:space="preserve"> depuis son arrivée au gouvernement, le président Iván Duque n’a pas fait preuve d’une volonté suffisante pour mettre en </w:t>
      </w:r>
      <w:r w:rsidR="00F16ED4" w:rsidRPr="00EF0BBE">
        <w:rPr>
          <w:rFonts w:cs="Times New Roman"/>
          <w:color w:val="1F4E79" w:themeColor="accent1" w:themeShade="80"/>
          <w:lang w:val="fr-FR"/>
        </w:rPr>
        <w:t>œuvre</w:t>
      </w:r>
      <w:r w:rsidRPr="00EF0BBE">
        <w:rPr>
          <w:rFonts w:cs="Times New Roman"/>
          <w:color w:val="1F4E79" w:themeColor="accent1" w:themeShade="80"/>
          <w:lang w:val="fr-FR"/>
        </w:rPr>
        <w:t xml:space="preserve"> l’Accord final de paix</w:t>
      </w:r>
      <w:r w:rsidR="00F16ED4" w:rsidRPr="00EF0BBE">
        <w:rPr>
          <w:rFonts w:cs="Times New Roman"/>
          <w:color w:val="1F4E79" w:themeColor="accent1" w:themeShade="80"/>
          <w:lang w:val="fr-FR"/>
        </w:rPr>
        <w:t>. En effet, les politiques publiques qu’il propose en matière de réforme agraire, substitution de cultures illicites et droits des victimes</w:t>
      </w:r>
      <w:r w:rsidR="00D257F7">
        <w:rPr>
          <w:rFonts w:cs="Times New Roman"/>
          <w:color w:val="1F4E79" w:themeColor="accent1" w:themeShade="80"/>
          <w:lang w:val="fr-FR"/>
        </w:rPr>
        <w:t xml:space="preserve"> du conflit armé</w:t>
      </w:r>
      <w:r w:rsidR="00F16ED4" w:rsidRPr="00EF0BBE">
        <w:rPr>
          <w:rFonts w:cs="Times New Roman"/>
          <w:color w:val="1F4E79" w:themeColor="accent1" w:themeShade="80"/>
          <w:lang w:val="fr-FR"/>
        </w:rPr>
        <w:t xml:space="preserve">, tout comme le Plan national de développement, sont contraires et rétrogrades par rapport aux termes de l’Accord, et mettent </w:t>
      </w:r>
      <w:r w:rsidR="00F92730">
        <w:rPr>
          <w:rFonts w:cs="Times New Roman"/>
          <w:color w:val="1F4E79" w:themeColor="accent1" w:themeShade="80"/>
          <w:lang w:val="fr-FR"/>
        </w:rPr>
        <w:t>dès lors</w:t>
      </w:r>
      <w:r w:rsidR="00F16ED4" w:rsidRPr="00EF0BBE">
        <w:rPr>
          <w:rFonts w:cs="Times New Roman"/>
          <w:color w:val="1F4E79" w:themeColor="accent1" w:themeShade="80"/>
          <w:lang w:val="fr-FR"/>
        </w:rPr>
        <w:t xml:space="preserve"> en danger la construction de la paix en Colombie. </w:t>
      </w:r>
    </w:p>
    <w:p w14:paraId="34EBB020" w14:textId="50D07C70" w:rsidR="00F16ED4" w:rsidRPr="00EF0BBE" w:rsidRDefault="00F16ED4" w:rsidP="0011510F">
      <w:pPr>
        <w:spacing w:after="0"/>
        <w:jc w:val="both"/>
        <w:rPr>
          <w:rFonts w:cs="Times New Roman"/>
          <w:color w:val="1F4E79" w:themeColor="accent1" w:themeShade="80"/>
          <w:lang w:val="fr-FR"/>
        </w:rPr>
      </w:pPr>
    </w:p>
    <w:p w14:paraId="6942B318" w14:textId="302D6F57" w:rsidR="00F16ED4" w:rsidRDefault="00F16ED4" w:rsidP="0011510F">
      <w:pPr>
        <w:spacing w:after="0"/>
        <w:jc w:val="both"/>
        <w:rPr>
          <w:rFonts w:eastAsia="Times New Roman" w:cs="Times New Roman"/>
          <w:color w:val="1F4E79" w:themeColor="accent1" w:themeShade="80"/>
          <w:lang w:val="fr-FR"/>
        </w:rPr>
      </w:pPr>
      <w:r w:rsidRPr="00EF0BBE">
        <w:rPr>
          <w:rFonts w:cs="Times New Roman"/>
          <w:color w:val="1F4E79" w:themeColor="accent1" w:themeShade="80"/>
          <w:lang w:val="fr-FR"/>
        </w:rPr>
        <w:t xml:space="preserve">Une profonde </w:t>
      </w:r>
      <w:r w:rsidR="00F92730">
        <w:rPr>
          <w:rFonts w:cs="Times New Roman"/>
          <w:color w:val="1F4E79" w:themeColor="accent1" w:themeShade="80"/>
          <w:lang w:val="fr-FR"/>
        </w:rPr>
        <w:t>crainte</w:t>
      </w:r>
      <w:r w:rsidRPr="00EF0BBE">
        <w:rPr>
          <w:rFonts w:cs="Times New Roman"/>
          <w:color w:val="1F4E79" w:themeColor="accent1" w:themeShade="80"/>
          <w:lang w:val="fr-FR"/>
        </w:rPr>
        <w:t xml:space="preserve"> </w:t>
      </w:r>
      <w:r w:rsidR="00F92730">
        <w:rPr>
          <w:rFonts w:cs="Times New Roman"/>
          <w:color w:val="1F4E79" w:themeColor="accent1" w:themeShade="80"/>
          <w:lang w:val="fr-FR"/>
        </w:rPr>
        <w:t>existe</w:t>
      </w:r>
      <w:r w:rsidRPr="00EF0BBE">
        <w:rPr>
          <w:rFonts w:cs="Times New Roman"/>
          <w:color w:val="1F4E79" w:themeColor="accent1" w:themeShade="80"/>
          <w:lang w:val="fr-FR"/>
        </w:rPr>
        <w:t xml:space="preserve"> quant au manque de financement et de soutien gouvernemental </w:t>
      </w:r>
      <w:r w:rsidR="00103C66" w:rsidRPr="00EF0BBE">
        <w:rPr>
          <w:rFonts w:cs="Times New Roman"/>
          <w:color w:val="1F4E79" w:themeColor="accent1" w:themeShade="80"/>
          <w:lang w:val="fr-FR"/>
        </w:rPr>
        <w:t>apporté aux</w:t>
      </w:r>
      <w:r w:rsidRPr="00EF0BBE">
        <w:rPr>
          <w:rFonts w:cs="Times New Roman"/>
          <w:color w:val="1F4E79" w:themeColor="accent1" w:themeShade="80"/>
          <w:lang w:val="fr-FR"/>
        </w:rPr>
        <w:t xml:space="preserve"> trois mécanismes du système de justice transitionnelle. </w:t>
      </w:r>
      <w:r w:rsidR="007F5F37" w:rsidRPr="00EF0BBE">
        <w:rPr>
          <w:rFonts w:cs="Times New Roman"/>
          <w:color w:val="1F4E79" w:themeColor="accent1" w:themeShade="80"/>
          <w:lang w:val="fr-FR"/>
        </w:rPr>
        <w:t>Par exemple, l</w:t>
      </w:r>
      <w:r w:rsidRPr="00EF0BBE">
        <w:rPr>
          <w:rFonts w:cs="Times New Roman"/>
          <w:color w:val="1F4E79" w:themeColor="accent1" w:themeShade="80"/>
          <w:lang w:val="fr-FR"/>
        </w:rPr>
        <w:t>a Juridiction spéciale pour la paix (</w:t>
      </w:r>
      <w:r w:rsidRPr="00EF0BBE">
        <w:rPr>
          <w:rFonts w:eastAsia="Times New Roman" w:cs="Times New Roman"/>
          <w:i/>
          <w:color w:val="1F4E79" w:themeColor="accent1" w:themeShade="80"/>
          <w:lang w:val="fr-FR"/>
        </w:rPr>
        <w:t xml:space="preserve">Jurisdicción Especial para la Paz – </w:t>
      </w:r>
      <w:r w:rsidRPr="00EF0BBE">
        <w:rPr>
          <w:rFonts w:eastAsia="Times New Roman" w:cs="Times New Roman"/>
          <w:color w:val="1F4E79" w:themeColor="accent1" w:themeShade="80"/>
          <w:lang w:val="fr-FR"/>
        </w:rPr>
        <w:t xml:space="preserve">JEP, pour son </w:t>
      </w:r>
      <w:r w:rsidR="002F440B" w:rsidRPr="00EF0BBE">
        <w:rPr>
          <w:rFonts w:eastAsia="Times New Roman" w:cs="Times New Roman"/>
          <w:color w:val="1F4E79" w:themeColor="accent1" w:themeShade="80"/>
          <w:lang w:val="fr-FR"/>
        </w:rPr>
        <w:t>acronyme</w:t>
      </w:r>
      <w:r w:rsidRPr="00EF0BBE">
        <w:rPr>
          <w:rFonts w:eastAsia="Times New Roman" w:cs="Times New Roman"/>
          <w:color w:val="1F4E79" w:themeColor="accent1" w:themeShade="80"/>
          <w:lang w:val="fr-FR"/>
        </w:rPr>
        <w:t xml:space="preserve"> en espagnol), dont la loi statutaire a été </w:t>
      </w:r>
      <w:r w:rsidR="00F92730">
        <w:rPr>
          <w:rFonts w:eastAsia="Times New Roman" w:cs="Times New Roman"/>
          <w:color w:val="1F4E79" w:themeColor="accent1" w:themeShade="80"/>
          <w:lang w:val="fr-FR"/>
        </w:rPr>
        <w:t>rejetée</w:t>
      </w:r>
      <w:r w:rsidRPr="00EF0BBE">
        <w:rPr>
          <w:rFonts w:eastAsia="Times New Roman" w:cs="Times New Roman"/>
          <w:color w:val="1F4E79" w:themeColor="accent1" w:themeShade="80"/>
          <w:lang w:val="fr-FR"/>
        </w:rPr>
        <w:t xml:space="preserve"> par le président Duque</w:t>
      </w:r>
      <w:r w:rsidR="007F5F37" w:rsidRPr="00EF0BBE">
        <w:rPr>
          <w:rFonts w:eastAsia="Times New Roman" w:cs="Times New Roman"/>
          <w:color w:val="1F4E79" w:themeColor="accent1" w:themeShade="80"/>
          <w:lang w:val="fr-FR"/>
        </w:rPr>
        <w:t xml:space="preserve">, a </w:t>
      </w:r>
      <w:r w:rsidR="00F92730">
        <w:rPr>
          <w:rFonts w:eastAsia="Times New Roman" w:cs="Times New Roman"/>
          <w:color w:val="1F4E79" w:themeColor="accent1" w:themeShade="80"/>
          <w:lang w:val="fr-FR"/>
        </w:rPr>
        <w:t>vu son budget 2019 réduit de</w:t>
      </w:r>
      <w:r w:rsidR="007F5F37" w:rsidRPr="00EF0BBE">
        <w:rPr>
          <w:rFonts w:eastAsia="Times New Roman" w:cs="Times New Roman"/>
          <w:color w:val="1F4E79" w:themeColor="accent1" w:themeShade="80"/>
          <w:lang w:val="fr-FR"/>
        </w:rPr>
        <w:t xml:space="preserve"> 28% par rapport à ce </w:t>
      </w:r>
      <w:r w:rsidR="000D22DA" w:rsidRPr="00EF0BBE">
        <w:rPr>
          <w:rFonts w:eastAsia="Times New Roman" w:cs="Times New Roman"/>
          <w:color w:val="1F4E79" w:themeColor="accent1" w:themeShade="80"/>
          <w:lang w:val="fr-FR"/>
        </w:rPr>
        <w:t xml:space="preserve">que </w:t>
      </w:r>
      <w:r w:rsidR="007F5F37" w:rsidRPr="00EF0BBE">
        <w:rPr>
          <w:rFonts w:eastAsia="Times New Roman" w:cs="Times New Roman"/>
          <w:color w:val="1F4E79" w:themeColor="accent1" w:themeShade="80"/>
          <w:lang w:val="fr-FR"/>
        </w:rPr>
        <w:t xml:space="preserve">son fonctionnement requiert. Les représentants des plateformes d’organisations de droits humains rappellent que la JEP est l’instrument qui garantit les droits des victimes à la vérité, la justice et la réparation, et qui « devrait ainsi être intouchable ». </w:t>
      </w:r>
    </w:p>
    <w:p w14:paraId="5F1A34F4" w14:textId="77777777" w:rsidR="009D5E7E" w:rsidRDefault="009D5E7E" w:rsidP="0011510F">
      <w:pPr>
        <w:spacing w:after="0"/>
        <w:jc w:val="both"/>
        <w:rPr>
          <w:rFonts w:eastAsia="Times New Roman" w:cs="Times New Roman"/>
          <w:color w:val="1F4E79" w:themeColor="accent1" w:themeShade="80"/>
          <w:lang w:val="fr-FR"/>
        </w:rPr>
      </w:pPr>
    </w:p>
    <w:p w14:paraId="0B6E6C14" w14:textId="77777777" w:rsidR="009D5E7E" w:rsidRPr="00EF0BBE" w:rsidRDefault="009D5E7E" w:rsidP="0011510F">
      <w:pPr>
        <w:spacing w:after="0"/>
        <w:jc w:val="both"/>
        <w:rPr>
          <w:rFonts w:cs="Times New Roman"/>
          <w:color w:val="1F4E79" w:themeColor="accent1" w:themeShade="80"/>
          <w:lang w:val="fr-FR"/>
        </w:rPr>
      </w:pPr>
    </w:p>
    <w:p w14:paraId="07D06A11" w14:textId="77777777" w:rsidR="00AD0AD0" w:rsidRPr="00EF0BBE" w:rsidRDefault="00AD0AD0" w:rsidP="0011510F">
      <w:pPr>
        <w:spacing w:after="0"/>
        <w:jc w:val="both"/>
        <w:rPr>
          <w:rFonts w:eastAsia="Times New Roman" w:cs="Times New Roman"/>
          <w:color w:val="1F4E79" w:themeColor="accent1" w:themeShade="80"/>
          <w:lang w:val="fr-FR"/>
        </w:rPr>
      </w:pPr>
    </w:p>
    <w:p w14:paraId="7E32FC88" w14:textId="5CD49638" w:rsidR="0011510F" w:rsidRPr="00EF0BBE" w:rsidRDefault="007F5F37" w:rsidP="000D58B4">
      <w:pPr>
        <w:spacing w:after="0"/>
        <w:jc w:val="both"/>
        <w:rPr>
          <w:color w:val="1F4E79" w:themeColor="accent1" w:themeShade="80"/>
          <w:lang w:val="fr-FR"/>
        </w:rPr>
      </w:pPr>
      <w:r w:rsidRPr="00EF0BBE">
        <w:rPr>
          <w:color w:val="1F4E79" w:themeColor="accent1" w:themeShade="80"/>
          <w:lang w:val="fr-FR"/>
        </w:rPr>
        <w:lastRenderedPageBreak/>
        <w:t xml:space="preserve">De même, la nouvelle politique de défense et de sécurité </w:t>
      </w:r>
      <w:r w:rsidR="002F440B" w:rsidRPr="00EF0BBE">
        <w:rPr>
          <w:color w:val="1F4E79" w:themeColor="accent1" w:themeShade="80"/>
          <w:lang w:val="fr-FR"/>
        </w:rPr>
        <w:t>constitue</w:t>
      </w:r>
      <w:r w:rsidRPr="00EF0BBE">
        <w:rPr>
          <w:color w:val="1F4E79" w:themeColor="accent1" w:themeShade="80"/>
          <w:lang w:val="fr-FR"/>
        </w:rPr>
        <w:t xml:space="preserve"> un retour en arrière pour les droits humains. Elle favorise une militarisation </w:t>
      </w:r>
      <w:r w:rsidR="002F440B" w:rsidRPr="00EF0BBE">
        <w:rPr>
          <w:color w:val="1F4E79" w:themeColor="accent1" w:themeShade="80"/>
          <w:lang w:val="fr-FR"/>
        </w:rPr>
        <w:t>croissante</w:t>
      </w:r>
      <w:r w:rsidRPr="00EF0BBE">
        <w:rPr>
          <w:color w:val="1F4E79" w:themeColor="accent1" w:themeShade="80"/>
          <w:lang w:val="fr-FR"/>
        </w:rPr>
        <w:t xml:space="preserve"> des territoires ruraux, renforce la participation citoyenne </w:t>
      </w:r>
      <w:r w:rsidR="002F440B" w:rsidRPr="00EF0BBE">
        <w:rPr>
          <w:color w:val="1F4E79" w:themeColor="accent1" w:themeShade="80"/>
          <w:lang w:val="fr-FR"/>
        </w:rPr>
        <w:t>en matière de</w:t>
      </w:r>
      <w:r w:rsidRPr="00EF0BBE">
        <w:rPr>
          <w:color w:val="1F4E79" w:themeColor="accent1" w:themeShade="80"/>
          <w:lang w:val="fr-FR"/>
        </w:rPr>
        <w:t xml:space="preserve"> sécurité, promeut l’</w:t>
      </w:r>
      <w:r w:rsidR="002F440B" w:rsidRPr="00EF0BBE">
        <w:rPr>
          <w:color w:val="1F4E79" w:themeColor="accent1" w:themeShade="80"/>
          <w:lang w:val="fr-FR"/>
        </w:rPr>
        <w:t>éradication</w:t>
      </w:r>
      <w:r w:rsidRPr="00EF0BBE">
        <w:rPr>
          <w:color w:val="1F4E79" w:themeColor="accent1" w:themeShade="80"/>
          <w:lang w:val="fr-FR"/>
        </w:rPr>
        <w:t xml:space="preserve"> forcée des cultures illicites et ferme la porte à </w:t>
      </w:r>
      <w:r w:rsidR="00BB3A97">
        <w:rPr>
          <w:color w:val="1F4E79" w:themeColor="accent1" w:themeShade="80"/>
          <w:lang w:val="fr-FR"/>
        </w:rPr>
        <w:t>la reprise des</w:t>
      </w:r>
      <w:r w:rsidRPr="00EF0BBE">
        <w:rPr>
          <w:color w:val="1F4E79" w:themeColor="accent1" w:themeShade="80"/>
          <w:lang w:val="fr-FR"/>
        </w:rPr>
        <w:t xml:space="preserve"> négociations avec l’Armée de </w:t>
      </w:r>
      <w:r w:rsidR="00D257F7">
        <w:rPr>
          <w:color w:val="1F4E79" w:themeColor="accent1" w:themeShade="80"/>
          <w:lang w:val="fr-FR"/>
        </w:rPr>
        <w:t>L</w:t>
      </w:r>
      <w:r w:rsidRPr="00EF0BBE">
        <w:rPr>
          <w:color w:val="1F4E79" w:themeColor="accent1" w:themeShade="80"/>
          <w:lang w:val="fr-FR"/>
        </w:rPr>
        <w:t xml:space="preserve">ibération </w:t>
      </w:r>
      <w:r w:rsidR="00D257F7">
        <w:rPr>
          <w:color w:val="1F4E79" w:themeColor="accent1" w:themeShade="80"/>
          <w:lang w:val="fr-FR"/>
        </w:rPr>
        <w:t>N</w:t>
      </w:r>
      <w:r w:rsidRPr="00EF0BBE">
        <w:rPr>
          <w:color w:val="1F4E79" w:themeColor="accent1" w:themeShade="80"/>
          <w:lang w:val="fr-FR"/>
        </w:rPr>
        <w:t>ationale (</w:t>
      </w:r>
      <w:r w:rsidRPr="00EF0BBE">
        <w:rPr>
          <w:i/>
          <w:color w:val="1F4E79" w:themeColor="accent1" w:themeShade="80"/>
          <w:lang w:val="fr-FR"/>
        </w:rPr>
        <w:t>Ejército Nacional de Liberación</w:t>
      </w:r>
      <w:r w:rsidRPr="00EF0BBE">
        <w:rPr>
          <w:color w:val="1F4E79" w:themeColor="accent1" w:themeShade="80"/>
          <w:lang w:val="fr-FR"/>
        </w:rPr>
        <w:t xml:space="preserve"> – ELN pour </w:t>
      </w:r>
      <w:r w:rsidR="002F440B" w:rsidRPr="00EF0BBE">
        <w:rPr>
          <w:color w:val="1F4E79" w:themeColor="accent1" w:themeShade="80"/>
          <w:lang w:val="fr-FR"/>
        </w:rPr>
        <w:t>son sigle</w:t>
      </w:r>
      <w:r w:rsidRPr="00EF0BBE">
        <w:rPr>
          <w:color w:val="1F4E79" w:themeColor="accent1" w:themeShade="80"/>
          <w:lang w:val="fr-FR"/>
        </w:rPr>
        <w:t xml:space="preserve"> en espagnol).  </w:t>
      </w:r>
    </w:p>
    <w:p w14:paraId="6277DEAB" w14:textId="2BA6285B" w:rsidR="002F440B" w:rsidRPr="00EF0BBE" w:rsidRDefault="002F440B" w:rsidP="00542F5A">
      <w:pPr>
        <w:spacing w:after="0"/>
        <w:jc w:val="both"/>
        <w:rPr>
          <w:color w:val="1F4E79" w:themeColor="accent1" w:themeShade="80"/>
          <w:lang w:val="fr-FR"/>
        </w:rPr>
      </w:pPr>
    </w:p>
    <w:p w14:paraId="2066E38F" w14:textId="6BBA1B8E" w:rsidR="002F440B" w:rsidRPr="00EF0BBE" w:rsidRDefault="002F440B" w:rsidP="00542F5A">
      <w:pPr>
        <w:spacing w:after="0"/>
        <w:jc w:val="both"/>
        <w:rPr>
          <w:color w:val="1F4E79" w:themeColor="accent1" w:themeShade="80"/>
          <w:lang w:val="fr-FR"/>
        </w:rPr>
      </w:pPr>
      <w:r w:rsidRPr="00EF0BBE">
        <w:rPr>
          <w:color w:val="1F4E79" w:themeColor="accent1" w:themeShade="80"/>
          <w:lang w:val="fr-FR"/>
        </w:rPr>
        <w:t xml:space="preserve">Les organisations réunies à Bruxelles dénoncent </w:t>
      </w:r>
      <w:r w:rsidR="00571923" w:rsidRPr="00EF0BBE">
        <w:rPr>
          <w:color w:val="1F4E79" w:themeColor="accent1" w:themeShade="80"/>
          <w:lang w:val="fr-FR"/>
        </w:rPr>
        <w:t>une</w:t>
      </w:r>
      <w:r w:rsidRPr="00EF0BBE">
        <w:rPr>
          <w:color w:val="1F4E79" w:themeColor="accent1" w:themeShade="80"/>
          <w:lang w:val="fr-FR"/>
        </w:rPr>
        <w:t xml:space="preserve"> mise en </w:t>
      </w:r>
      <w:r w:rsidR="00571923" w:rsidRPr="00EF0BBE">
        <w:rPr>
          <w:color w:val="1F4E79" w:themeColor="accent1" w:themeShade="80"/>
          <w:lang w:val="fr-FR"/>
        </w:rPr>
        <w:t>œuvre</w:t>
      </w:r>
      <w:r w:rsidRPr="00EF0BBE">
        <w:rPr>
          <w:color w:val="1F4E79" w:themeColor="accent1" w:themeShade="80"/>
          <w:lang w:val="fr-FR"/>
        </w:rPr>
        <w:t xml:space="preserve"> de l’Accord de paix</w:t>
      </w:r>
      <w:r w:rsidR="00571923" w:rsidRPr="00EF0BBE">
        <w:rPr>
          <w:color w:val="1F4E79" w:themeColor="accent1" w:themeShade="80"/>
          <w:lang w:val="fr-FR"/>
        </w:rPr>
        <w:t xml:space="preserve"> non seulement ralentie, mais </w:t>
      </w:r>
      <w:r w:rsidR="00F92730">
        <w:rPr>
          <w:color w:val="1F4E79" w:themeColor="accent1" w:themeShade="80"/>
          <w:lang w:val="fr-FR"/>
        </w:rPr>
        <w:t>surtout</w:t>
      </w:r>
      <w:r w:rsidR="00571923" w:rsidRPr="00EF0BBE">
        <w:rPr>
          <w:color w:val="1F4E79" w:themeColor="accent1" w:themeShade="80"/>
          <w:lang w:val="fr-FR"/>
        </w:rPr>
        <w:t xml:space="preserve"> incorrecte, qui met en danger les </w:t>
      </w:r>
      <w:r w:rsidR="002E0EE2">
        <w:rPr>
          <w:color w:val="1F4E79" w:themeColor="accent1" w:themeShade="80"/>
          <w:lang w:val="fr-FR"/>
        </w:rPr>
        <w:t>leaders communautaires</w:t>
      </w:r>
      <w:r w:rsidR="00571923" w:rsidRPr="00EF0BBE">
        <w:rPr>
          <w:color w:val="1F4E79" w:themeColor="accent1" w:themeShade="80"/>
          <w:lang w:val="fr-FR"/>
        </w:rPr>
        <w:t xml:space="preserve"> et militants des droits humains, en particulier</w:t>
      </w:r>
      <w:r w:rsidR="00D257F7">
        <w:rPr>
          <w:color w:val="1F4E79" w:themeColor="accent1" w:themeShade="80"/>
          <w:lang w:val="fr-FR"/>
        </w:rPr>
        <w:t xml:space="preserve"> </w:t>
      </w:r>
      <w:r w:rsidR="00571923" w:rsidRPr="00EF0BBE">
        <w:rPr>
          <w:color w:val="1F4E79" w:themeColor="accent1" w:themeShade="80"/>
          <w:lang w:val="fr-FR"/>
        </w:rPr>
        <w:t xml:space="preserve">ceux vivant dans les régions où la présence de l’État est faible </w:t>
      </w:r>
      <w:r w:rsidR="00D257F7">
        <w:rPr>
          <w:color w:val="1F4E79" w:themeColor="accent1" w:themeShade="80"/>
          <w:lang w:val="fr-FR"/>
        </w:rPr>
        <w:t>voire quasi</w:t>
      </w:r>
      <w:r w:rsidR="00571923" w:rsidRPr="00EF0BBE">
        <w:rPr>
          <w:color w:val="1F4E79" w:themeColor="accent1" w:themeShade="80"/>
          <w:lang w:val="fr-FR"/>
        </w:rPr>
        <w:t xml:space="preserve"> </w:t>
      </w:r>
      <w:r w:rsidR="00D257F7">
        <w:rPr>
          <w:color w:val="1F4E79" w:themeColor="accent1" w:themeShade="80"/>
          <w:lang w:val="fr-FR"/>
        </w:rPr>
        <w:t>inexistante</w:t>
      </w:r>
      <w:r w:rsidR="00571923" w:rsidRPr="00EF0BBE">
        <w:rPr>
          <w:color w:val="1F4E79" w:themeColor="accent1" w:themeShade="80"/>
          <w:lang w:val="fr-FR"/>
        </w:rPr>
        <w:t xml:space="preserve">, régions anciennement contrôlées par </w:t>
      </w:r>
      <w:r w:rsidR="00F92730">
        <w:rPr>
          <w:color w:val="1F4E79" w:themeColor="accent1" w:themeShade="80"/>
          <w:lang w:val="fr-FR"/>
        </w:rPr>
        <w:t>les</w:t>
      </w:r>
      <w:r w:rsidR="00571923" w:rsidRPr="00EF0BBE">
        <w:rPr>
          <w:color w:val="1F4E79" w:themeColor="accent1" w:themeShade="80"/>
          <w:lang w:val="fr-FR"/>
        </w:rPr>
        <w:t xml:space="preserve"> FARC-EP.  </w:t>
      </w:r>
    </w:p>
    <w:p w14:paraId="38427F31" w14:textId="6A165C5B" w:rsidR="00571923" w:rsidRPr="00EF0BBE" w:rsidRDefault="00571923" w:rsidP="00397AC2">
      <w:pPr>
        <w:spacing w:after="0"/>
        <w:jc w:val="both"/>
        <w:rPr>
          <w:color w:val="1F4E79" w:themeColor="accent1" w:themeShade="80"/>
          <w:lang w:val="fr-FR"/>
        </w:rPr>
      </w:pPr>
    </w:p>
    <w:p w14:paraId="76E1FBED" w14:textId="00DE92FE" w:rsidR="00571923" w:rsidRPr="00EF0BBE" w:rsidRDefault="00571923" w:rsidP="00397AC2">
      <w:pPr>
        <w:spacing w:after="0"/>
        <w:jc w:val="both"/>
        <w:rPr>
          <w:color w:val="1F4E79" w:themeColor="accent1" w:themeShade="80"/>
          <w:lang w:val="fr-FR"/>
        </w:rPr>
      </w:pPr>
      <w:r w:rsidRPr="00EF0BBE">
        <w:rPr>
          <w:color w:val="1F4E79" w:themeColor="accent1" w:themeShade="80"/>
          <w:lang w:val="fr-FR"/>
        </w:rPr>
        <w:t>“L’</w:t>
      </w:r>
      <w:r w:rsidR="002B47C9" w:rsidRPr="00EF0BBE">
        <w:rPr>
          <w:color w:val="1F4E79" w:themeColor="accent1" w:themeShade="80"/>
          <w:lang w:val="fr-FR"/>
        </w:rPr>
        <w:t>État</w:t>
      </w:r>
      <w:r w:rsidRPr="00EF0BBE">
        <w:rPr>
          <w:color w:val="1F4E79" w:themeColor="accent1" w:themeShade="80"/>
          <w:lang w:val="fr-FR"/>
        </w:rPr>
        <w:t xml:space="preserve"> doit agir immédiatement pour garantir l’implantation et le fonctionnement des institutions publiques dans les zones rurales les plus isolées, </w:t>
      </w:r>
      <w:r w:rsidR="002B47C9" w:rsidRPr="00EF0BBE">
        <w:rPr>
          <w:color w:val="1F4E79" w:themeColor="accent1" w:themeShade="80"/>
          <w:lang w:val="fr-FR"/>
        </w:rPr>
        <w:t>en soutenant</w:t>
      </w:r>
      <w:r w:rsidRPr="00EF0BBE">
        <w:rPr>
          <w:color w:val="1F4E79" w:themeColor="accent1" w:themeShade="80"/>
          <w:lang w:val="fr-FR"/>
        </w:rPr>
        <w:t xml:space="preserve"> les programmes de l’Accord </w:t>
      </w:r>
      <w:r w:rsidR="00F92730">
        <w:rPr>
          <w:color w:val="1F4E79" w:themeColor="accent1" w:themeShade="80"/>
          <w:lang w:val="fr-FR"/>
        </w:rPr>
        <w:t>de paix</w:t>
      </w:r>
      <w:r w:rsidRPr="00EF0BBE">
        <w:rPr>
          <w:color w:val="1F4E79" w:themeColor="accent1" w:themeShade="80"/>
          <w:lang w:val="fr-FR"/>
        </w:rPr>
        <w:t xml:space="preserve"> qui s’attaquent aux causes structurelles du conflit armé</w:t>
      </w:r>
      <w:r w:rsidR="002B47C9" w:rsidRPr="00EF0BBE">
        <w:rPr>
          <w:color w:val="1F4E79" w:themeColor="accent1" w:themeShade="80"/>
          <w:lang w:val="fr-FR"/>
        </w:rPr>
        <w:t xml:space="preserve">. Or, les victimes d’homicides sont bien souvent des citoyens défendant ces programmes, notamment ceux relatifs à la restitution des terres et la substitution volontaire de cultures illicites”. </w:t>
      </w:r>
    </w:p>
    <w:p w14:paraId="4D739B82" w14:textId="6721A809" w:rsidR="002B47C9" w:rsidRPr="00EF0BBE" w:rsidRDefault="002B47C9" w:rsidP="000D58B4">
      <w:pPr>
        <w:spacing w:after="0"/>
        <w:jc w:val="both"/>
        <w:rPr>
          <w:color w:val="1F4E79" w:themeColor="accent1" w:themeShade="80"/>
          <w:lang w:val="fr-FR"/>
        </w:rPr>
      </w:pPr>
    </w:p>
    <w:p w14:paraId="11384AFF" w14:textId="783A0C0A" w:rsidR="002B47C9" w:rsidRPr="00EF0BBE" w:rsidRDefault="00F8122F" w:rsidP="000D58B4">
      <w:pPr>
        <w:spacing w:after="0"/>
        <w:jc w:val="both"/>
        <w:rPr>
          <w:color w:val="1F4E79" w:themeColor="accent1" w:themeShade="80"/>
          <w:lang w:val="fr-FR"/>
        </w:rPr>
      </w:pPr>
      <w:r w:rsidRPr="00EF0BBE">
        <w:rPr>
          <w:color w:val="1F4E79" w:themeColor="accent1" w:themeShade="80"/>
          <w:lang w:val="fr-FR"/>
        </w:rPr>
        <w:t xml:space="preserve">L’une </w:t>
      </w:r>
      <w:r w:rsidR="002B47C9" w:rsidRPr="00EF0BBE">
        <w:rPr>
          <w:color w:val="1F4E79" w:themeColor="accent1" w:themeShade="80"/>
          <w:lang w:val="fr-FR"/>
        </w:rPr>
        <w:t xml:space="preserve">des grandes inquiétudes </w:t>
      </w:r>
      <w:r w:rsidRPr="00EF0BBE">
        <w:rPr>
          <w:color w:val="1F4E79" w:themeColor="accent1" w:themeShade="80"/>
          <w:lang w:val="fr-FR"/>
        </w:rPr>
        <w:t xml:space="preserve">que les plateformes européennes et colombiennes souhaitent transmettre aux hauts représentants de l’Union européenne avec lesquels elles vont se réunir ces prochains jours, </w:t>
      </w:r>
      <w:r w:rsidR="002B47C9" w:rsidRPr="00EF0BBE">
        <w:rPr>
          <w:color w:val="1F4E79" w:themeColor="accent1" w:themeShade="80"/>
          <w:lang w:val="fr-FR"/>
        </w:rPr>
        <w:t>porte sur les chiffres alarmants d’</w:t>
      </w:r>
      <w:r w:rsidR="00ED4D8C" w:rsidRPr="00EF0BBE">
        <w:rPr>
          <w:color w:val="1F4E79" w:themeColor="accent1" w:themeShade="80"/>
          <w:lang w:val="fr-FR"/>
        </w:rPr>
        <w:t>assassinats</w:t>
      </w:r>
      <w:r w:rsidR="002B47C9" w:rsidRPr="00EF0BBE">
        <w:rPr>
          <w:color w:val="1F4E79" w:themeColor="accent1" w:themeShade="80"/>
          <w:lang w:val="fr-FR"/>
        </w:rPr>
        <w:t xml:space="preserve"> </w:t>
      </w:r>
      <w:r w:rsidR="002E0EE2">
        <w:rPr>
          <w:color w:val="1F4E79" w:themeColor="accent1" w:themeShade="80"/>
          <w:lang w:val="fr-FR"/>
        </w:rPr>
        <w:t>de leaders</w:t>
      </w:r>
      <w:r w:rsidR="002B47C9" w:rsidRPr="00EF0BBE">
        <w:rPr>
          <w:color w:val="1F4E79" w:themeColor="accent1" w:themeShade="80"/>
          <w:lang w:val="fr-FR"/>
        </w:rPr>
        <w:t xml:space="preserve"> </w:t>
      </w:r>
      <w:r w:rsidR="002E0EE2">
        <w:rPr>
          <w:color w:val="1F4E79" w:themeColor="accent1" w:themeShade="80"/>
          <w:lang w:val="fr-FR"/>
        </w:rPr>
        <w:t>communautaires</w:t>
      </w:r>
      <w:r w:rsidR="002B47C9" w:rsidRPr="00EF0BBE">
        <w:rPr>
          <w:color w:val="1F4E79" w:themeColor="accent1" w:themeShade="80"/>
          <w:lang w:val="fr-FR"/>
        </w:rPr>
        <w:t xml:space="preserve"> et de militants des droits humains, au même titre que le recul en matière de garanties de protection pour ce collectif, notamment pour les communautés ethnico</w:t>
      </w:r>
      <w:r w:rsidR="00ED4D8C" w:rsidRPr="00EF0BBE">
        <w:rPr>
          <w:color w:val="1F4E79" w:themeColor="accent1" w:themeShade="80"/>
          <w:lang w:val="fr-FR"/>
        </w:rPr>
        <w:t>-</w:t>
      </w:r>
      <w:r w:rsidR="002B47C9" w:rsidRPr="00EF0BBE">
        <w:rPr>
          <w:color w:val="1F4E79" w:themeColor="accent1" w:themeShade="80"/>
          <w:lang w:val="fr-FR"/>
        </w:rPr>
        <w:t>territoriales, les femmes et les personnes LGBT</w:t>
      </w:r>
      <w:bookmarkStart w:id="0" w:name="_GoBack"/>
      <w:bookmarkEnd w:id="0"/>
      <w:r w:rsidR="002B47C9" w:rsidRPr="00EF0BBE">
        <w:rPr>
          <w:color w:val="1F4E79" w:themeColor="accent1" w:themeShade="80"/>
          <w:lang w:val="fr-FR"/>
        </w:rPr>
        <w:t xml:space="preserve">.  </w:t>
      </w:r>
    </w:p>
    <w:p w14:paraId="1CDFF948" w14:textId="576B133A" w:rsidR="00F8122F" w:rsidRPr="00EF0BBE" w:rsidRDefault="00F8122F" w:rsidP="00397AC2">
      <w:pPr>
        <w:spacing w:after="0"/>
        <w:jc w:val="both"/>
        <w:rPr>
          <w:color w:val="1F4E79" w:themeColor="accent1" w:themeShade="80"/>
          <w:lang w:val="fr-FR"/>
        </w:rPr>
      </w:pPr>
    </w:p>
    <w:p w14:paraId="1ED18879" w14:textId="00E5F92B" w:rsidR="00F8122F" w:rsidRPr="00EF0BBE" w:rsidRDefault="00F8122F" w:rsidP="00F8122F">
      <w:pPr>
        <w:spacing w:after="0"/>
        <w:jc w:val="both"/>
        <w:rPr>
          <w:color w:val="44546A" w:themeColor="text2"/>
          <w:lang w:val="fr-FR"/>
        </w:rPr>
      </w:pPr>
      <w:r w:rsidRPr="00EF0BBE">
        <w:rPr>
          <w:color w:val="44546A" w:themeColor="text2"/>
          <w:lang w:val="fr-FR"/>
        </w:rPr>
        <w:t xml:space="preserve">Selon les données du Défenseur du Peuple de Colombie, 172 </w:t>
      </w:r>
      <w:r w:rsidR="002E0EE2">
        <w:rPr>
          <w:color w:val="44546A" w:themeColor="text2"/>
          <w:lang w:val="fr-FR"/>
        </w:rPr>
        <w:t>leaders communautaires</w:t>
      </w:r>
      <w:r w:rsidRPr="00EF0BBE">
        <w:rPr>
          <w:color w:val="44546A" w:themeColor="text2"/>
          <w:lang w:val="fr-FR"/>
        </w:rPr>
        <w:t xml:space="preserve"> ont été assassinés en 2018. Toutefois, le gouvernement colombien continue de nier l’existence du conflit armé et criminalise la contestation sociale, comme </w:t>
      </w:r>
      <w:r w:rsidR="00F92730">
        <w:rPr>
          <w:color w:val="44546A" w:themeColor="text2"/>
          <w:lang w:val="fr-FR"/>
        </w:rPr>
        <w:t xml:space="preserve">il le </w:t>
      </w:r>
      <w:r w:rsidR="005D5EDC">
        <w:rPr>
          <w:color w:val="44546A" w:themeColor="text2"/>
          <w:lang w:val="fr-FR"/>
        </w:rPr>
        <w:t>fait</w:t>
      </w:r>
      <w:r w:rsidR="00F92730">
        <w:rPr>
          <w:color w:val="44546A" w:themeColor="text2"/>
          <w:lang w:val="fr-FR"/>
        </w:rPr>
        <w:t xml:space="preserve"> </w:t>
      </w:r>
      <w:r w:rsidR="002170E5">
        <w:rPr>
          <w:color w:val="44546A" w:themeColor="text2"/>
          <w:lang w:val="fr-FR"/>
        </w:rPr>
        <w:t>actuellement</w:t>
      </w:r>
      <w:r w:rsidRPr="00EF0BBE">
        <w:rPr>
          <w:color w:val="44546A" w:themeColor="text2"/>
          <w:lang w:val="fr-FR"/>
        </w:rPr>
        <w:t xml:space="preserve"> </w:t>
      </w:r>
      <w:r w:rsidR="00F92730">
        <w:rPr>
          <w:color w:val="44546A" w:themeColor="text2"/>
          <w:lang w:val="fr-FR"/>
        </w:rPr>
        <w:t>avec</w:t>
      </w:r>
      <w:r w:rsidRPr="00EF0BBE">
        <w:rPr>
          <w:color w:val="44546A" w:themeColor="text2"/>
          <w:lang w:val="fr-FR"/>
        </w:rPr>
        <w:t xml:space="preserve"> la </w:t>
      </w:r>
      <w:r w:rsidRPr="001B0889">
        <w:rPr>
          <w:i/>
          <w:color w:val="44546A" w:themeColor="text2"/>
          <w:lang w:val="fr-FR"/>
        </w:rPr>
        <w:t>Minga Social</w:t>
      </w:r>
      <w:r w:rsidRPr="00EF0BBE">
        <w:rPr>
          <w:color w:val="44546A" w:themeColor="text2"/>
          <w:lang w:val="fr-FR"/>
        </w:rPr>
        <w:t xml:space="preserve"> (mobilisation massive de paysans et peuple autochtones en grève depuis le 10 mars dernier dans le sud-ouest du pays). </w:t>
      </w:r>
    </w:p>
    <w:p w14:paraId="65F19486" w14:textId="7FDBBE6E" w:rsidR="00F8122F" w:rsidRPr="00EF0BBE" w:rsidRDefault="00F8122F" w:rsidP="00397AC2">
      <w:pPr>
        <w:spacing w:after="0"/>
        <w:jc w:val="both"/>
        <w:rPr>
          <w:color w:val="1F4E79" w:themeColor="accent1" w:themeShade="80"/>
          <w:lang w:val="fr-FR"/>
        </w:rPr>
      </w:pPr>
    </w:p>
    <w:p w14:paraId="3416ACFE" w14:textId="0CE0CA26" w:rsidR="00F8122F" w:rsidRPr="00EF0BBE" w:rsidRDefault="00F8122F" w:rsidP="00F8122F">
      <w:pPr>
        <w:spacing w:after="0"/>
        <w:jc w:val="both"/>
        <w:rPr>
          <w:color w:val="44546A" w:themeColor="text2"/>
          <w:lang w:val="fr-FR"/>
        </w:rPr>
      </w:pPr>
      <w:r w:rsidRPr="00EF0BBE">
        <w:rPr>
          <w:color w:val="44546A" w:themeColor="text2"/>
          <w:lang w:val="fr-FR"/>
        </w:rPr>
        <w:t xml:space="preserve">Le dernier rapport annuel </w:t>
      </w:r>
      <w:r w:rsidR="00ED4D8C" w:rsidRPr="00EF0BBE">
        <w:rPr>
          <w:color w:val="44546A" w:themeColor="text2"/>
          <w:lang w:val="fr-FR"/>
        </w:rPr>
        <w:t>du Haut-Commissariat des Nations</w:t>
      </w:r>
      <w:r w:rsidRPr="00EF0BBE">
        <w:rPr>
          <w:color w:val="44546A" w:themeColor="text2"/>
          <w:lang w:val="fr-FR"/>
        </w:rPr>
        <w:t xml:space="preserve"> </w:t>
      </w:r>
      <w:r w:rsidR="00F92730">
        <w:rPr>
          <w:color w:val="44546A" w:themeColor="text2"/>
          <w:lang w:val="fr-FR"/>
        </w:rPr>
        <w:t xml:space="preserve">Unies </w:t>
      </w:r>
      <w:r w:rsidRPr="00EF0BBE">
        <w:rPr>
          <w:color w:val="44546A" w:themeColor="text2"/>
          <w:lang w:val="fr-FR"/>
        </w:rPr>
        <w:t xml:space="preserve">aux </w:t>
      </w:r>
      <w:r w:rsidR="00F92730">
        <w:rPr>
          <w:color w:val="44546A" w:themeColor="text2"/>
          <w:lang w:val="fr-FR"/>
        </w:rPr>
        <w:t>D</w:t>
      </w:r>
      <w:r w:rsidR="00ED4D8C" w:rsidRPr="00EF0BBE">
        <w:rPr>
          <w:color w:val="44546A" w:themeColor="text2"/>
          <w:lang w:val="fr-FR"/>
        </w:rPr>
        <w:t>roits de l’Homme</w:t>
      </w:r>
      <w:r w:rsidRPr="00EF0BBE">
        <w:rPr>
          <w:color w:val="44546A" w:themeColor="text2"/>
          <w:lang w:val="fr-FR"/>
        </w:rPr>
        <w:t xml:space="preserve"> fait état d’une augmentation de 164% des massacres par rapport à 2017, passant de 11 à 29 cas. Les déplacements forcés de population</w:t>
      </w:r>
      <w:r w:rsidR="00ED4D8C" w:rsidRPr="00EF0BBE">
        <w:rPr>
          <w:color w:val="44546A" w:themeColor="text2"/>
          <w:lang w:val="fr-FR"/>
        </w:rPr>
        <w:t xml:space="preserve"> ont quant à eux concerné</w:t>
      </w:r>
      <w:r w:rsidRPr="00EF0BBE">
        <w:rPr>
          <w:color w:val="44546A" w:themeColor="text2"/>
          <w:lang w:val="fr-FR"/>
        </w:rPr>
        <w:t xml:space="preserve"> 145.287 </w:t>
      </w:r>
      <w:r w:rsidR="00ED4D8C" w:rsidRPr="00EF0BBE">
        <w:rPr>
          <w:color w:val="44546A" w:themeColor="text2"/>
          <w:lang w:val="fr-FR"/>
        </w:rPr>
        <w:t xml:space="preserve">victimes </w:t>
      </w:r>
      <w:r w:rsidRPr="00EF0BBE">
        <w:rPr>
          <w:color w:val="44546A" w:themeColor="text2"/>
          <w:lang w:val="fr-FR"/>
        </w:rPr>
        <w:t>en 2018</w:t>
      </w:r>
      <w:r w:rsidR="00ED4D8C" w:rsidRPr="00EF0BBE">
        <w:rPr>
          <w:color w:val="44546A" w:themeColor="text2"/>
          <w:lang w:val="fr-FR"/>
        </w:rPr>
        <w:t>, contre environ 127.000 en 2017</w:t>
      </w:r>
      <w:r w:rsidRPr="00EF0BBE">
        <w:rPr>
          <w:color w:val="44546A" w:themeColor="text2"/>
          <w:lang w:val="fr-FR"/>
        </w:rPr>
        <w:t xml:space="preserve">. Face à cette situation, les organisations </w:t>
      </w:r>
      <w:r w:rsidR="00ED4D8C" w:rsidRPr="00EF0BBE">
        <w:rPr>
          <w:color w:val="44546A" w:themeColor="text2"/>
          <w:lang w:val="fr-FR"/>
        </w:rPr>
        <w:t>affirment</w:t>
      </w:r>
      <w:r w:rsidRPr="00EF0BBE">
        <w:rPr>
          <w:color w:val="44546A" w:themeColor="text2"/>
          <w:lang w:val="fr-FR"/>
        </w:rPr>
        <w:t xml:space="preserve"> “que l’on peut dire que la Colombie </w:t>
      </w:r>
      <w:r w:rsidR="00ED4D8C" w:rsidRPr="00EF0BBE">
        <w:rPr>
          <w:color w:val="44546A" w:themeColor="text2"/>
          <w:lang w:val="fr-FR"/>
        </w:rPr>
        <w:t xml:space="preserve">traverse une véritable crise humanitaire”. </w:t>
      </w:r>
    </w:p>
    <w:p w14:paraId="6178BE7E" w14:textId="77777777" w:rsidR="00C614E8" w:rsidRPr="00EF0BBE" w:rsidRDefault="00C614E8" w:rsidP="00813E9E">
      <w:pPr>
        <w:spacing w:after="0"/>
        <w:rPr>
          <w:rFonts w:eastAsia="Times New Roman" w:cs="Times New Roman"/>
          <w:color w:val="1F4E79" w:themeColor="accent1" w:themeShade="80"/>
          <w:lang w:val="fr-FR"/>
        </w:rPr>
      </w:pPr>
    </w:p>
    <w:p w14:paraId="0760824F" w14:textId="106C6542" w:rsidR="00813E9E" w:rsidRPr="00EF0BBE" w:rsidRDefault="00ED4D8C" w:rsidP="00AB3362">
      <w:pPr>
        <w:pStyle w:val="Sinespaciado"/>
        <w:jc w:val="both"/>
        <w:rPr>
          <w:color w:val="1F4E79" w:themeColor="accent1" w:themeShade="80"/>
          <w:lang w:val="fr-FR"/>
        </w:rPr>
      </w:pPr>
      <w:r w:rsidRPr="00EF0BBE">
        <w:rPr>
          <w:color w:val="1F4E79" w:themeColor="accent1" w:themeShade="80"/>
          <w:lang w:val="fr-FR"/>
        </w:rPr>
        <w:t xml:space="preserve">“Nous craignons que la paix en Colombie soit en danger. C’est pourquoi nous demandons aux institutions de l’Union européenne et à ses </w:t>
      </w:r>
      <w:r w:rsidR="00C12F20" w:rsidRPr="00EF0BBE">
        <w:rPr>
          <w:color w:val="1F4E79" w:themeColor="accent1" w:themeShade="80"/>
          <w:lang w:val="fr-FR"/>
        </w:rPr>
        <w:t>États</w:t>
      </w:r>
      <w:r w:rsidRPr="00EF0BBE">
        <w:rPr>
          <w:color w:val="1F4E79" w:themeColor="accent1" w:themeShade="80"/>
          <w:lang w:val="fr-FR"/>
        </w:rPr>
        <w:t xml:space="preserve"> membres de poursuivre </w:t>
      </w:r>
      <w:r w:rsidR="00C12F20" w:rsidRPr="00EF0BBE">
        <w:rPr>
          <w:color w:val="1F4E79" w:themeColor="accent1" w:themeShade="80"/>
          <w:lang w:val="fr-FR"/>
        </w:rPr>
        <w:t>un</w:t>
      </w:r>
      <w:r w:rsidRPr="00EF0BBE">
        <w:rPr>
          <w:color w:val="1F4E79" w:themeColor="accent1" w:themeShade="80"/>
          <w:lang w:val="fr-FR"/>
        </w:rPr>
        <w:t xml:space="preserve"> accompagnement </w:t>
      </w:r>
      <w:r w:rsidR="00C12F20" w:rsidRPr="00EF0BBE">
        <w:rPr>
          <w:color w:val="1F4E79" w:themeColor="accent1" w:themeShade="80"/>
          <w:lang w:val="fr-FR"/>
        </w:rPr>
        <w:t>scrupuleux de la mise en œuvre de l’Accord de paix avec les FARC-EP et de demander des comptes quant aux fonds qu’ils ont fournis pour ce processus. Ils doivent exiger que le gouvernement colombien maintienne ses engagements pour la recherche de la paix et de garanties pour les droits des victimes du conflit</w:t>
      </w:r>
      <w:r w:rsidR="002170E5">
        <w:rPr>
          <w:color w:val="1F4E79" w:themeColor="accent1" w:themeShade="80"/>
          <w:lang w:val="fr-FR"/>
        </w:rPr>
        <w:t xml:space="preserve"> armé</w:t>
      </w:r>
      <w:r w:rsidR="00C12F20" w:rsidRPr="00EF0BBE">
        <w:rPr>
          <w:color w:val="1F4E79" w:themeColor="accent1" w:themeShade="80"/>
          <w:lang w:val="fr-FR"/>
        </w:rPr>
        <w:t xml:space="preserve">”, concluent les organisations colombiennes et européennes.  </w:t>
      </w:r>
    </w:p>
    <w:p w14:paraId="73C4C8CE" w14:textId="5F5876C7" w:rsidR="00C12F20" w:rsidRPr="00EF0BBE" w:rsidRDefault="00C12F20" w:rsidP="00AB3362">
      <w:pPr>
        <w:pStyle w:val="Sinespaciado"/>
        <w:jc w:val="both"/>
        <w:rPr>
          <w:color w:val="1F4E79" w:themeColor="accent1" w:themeShade="80"/>
          <w:lang w:val="fr-FR"/>
        </w:rPr>
      </w:pPr>
    </w:p>
    <w:p w14:paraId="5FD19884" w14:textId="77777777" w:rsidR="00C12F20" w:rsidRPr="00EF0BBE" w:rsidRDefault="00C12F20" w:rsidP="00AB3362">
      <w:pPr>
        <w:pStyle w:val="Sinespaciado"/>
        <w:jc w:val="both"/>
        <w:rPr>
          <w:color w:val="1F4E79" w:themeColor="accent1" w:themeShade="80"/>
          <w:lang w:val="fr-FR"/>
        </w:rPr>
      </w:pPr>
    </w:p>
    <w:p w14:paraId="1C73CB98" w14:textId="77777777" w:rsidR="00A92DC6" w:rsidRPr="00EF0BBE" w:rsidRDefault="00813E9E" w:rsidP="00813E9E">
      <w:pPr>
        <w:pStyle w:val="Sinespaciado"/>
        <w:jc w:val="center"/>
        <w:rPr>
          <w:color w:val="1F4E79" w:themeColor="accent1" w:themeShade="80"/>
          <w:lang w:val="fr-FR"/>
        </w:rPr>
      </w:pPr>
      <w:r w:rsidRPr="00EF0BBE">
        <w:rPr>
          <w:color w:val="1F4E79" w:themeColor="accent1" w:themeShade="80"/>
          <w:lang w:val="fr-FR"/>
        </w:rPr>
        <w:t>*          *            *</w:t>
      </w:r>
    </w:p>
    <w:sectPr w:rsidR="00A92DC6" w:rsidRPr="00EF0BBE" w:rsidSect="009D02C6">
      <w:pgSz w:w="11906" w:h="16838"/>
      <w:pgMar w:top="1417" w:right="991" w:bottom="1417" w:left="1417" w:header="0" w:footer="0" w:gutter="0"/>
      <w:cols w:space="720"/>
      <w:formProt w:val="0"/>
      <w:docGrid w:linePitch="360" w:charSpace="-204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C83229" w16cid:durableId="204E193B"/>
  <w16cid:commentId w16cid:paraId="66953BBF" w16cid:durableId="204E1960"/>
  <w16cid:commentId w16cid:paraId="696E690D" w16cid:durableId="204E39A7"/>
  <w16cid:commentId w16cid:paraId="2A4802BF" w16cid:durableId="204E3AC7"/>
  <w16cid:commentId w16cid:paraId="26B7D272" w16cid:durableId="204E368B"/>
  <w16cid:commentId w16cid:paraId="14FD9B34" w16cid:durableId="204E36A2"/>
  <w16cid:commentId w16cid:paraId="536CEEA7" w16cid:durableId="204E36B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229709" w14:textId="77777777" w:rsidR="000E010F" w:rsidRDefault="000E010F">
      <w:r>
        <w:separator/>
      </w:r>
    </w:p>
  </w:endnote>
  <w:endnote w:type="continuationSeparator" w:id="0">
    <w:p w14:paraId="2D4A9514" w14:textId="77777777" w:rsidR="000E010F" w:rsidRDefault="000E0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Times New Roman"/>
    <w:charset w:val="00"/>
    <w:family w:val="roman"/>
    <w:pitch w:val="variable"/>
  </w:font>
  <w:font w:name="Noto Sans CJK SC Regular">
    <w:charset w:val="00"/>
    <w:family w:val="auto"/>
    <w:pitch w:val="variable"/>
  </w:font>
  <w:font w:name="FreeSans">
    <w:altName w:val="Arial"/>
    <w:charset w:val="00"/>
    <w:family w:val="swiss"/>
    <w:pitch w:val="default"/>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EAFEB" w14:textId="77777777" w:rsidR="000E010F" w:rsidRDefault="000E010F">
      <w:pPr>
        <w:spacing w:after="0" w:line="240" w:lineRule="auto"/>
      </w:pPr>
      <w:r>
        <w:separator/>
      </w:r>
    </w:p>
  </w:footnote>
  <w:footnote w:type="continuationSeparator" w:id="0">
    <w:p w14:paraId="33962A6F" w14:textId="77777777" w:rsidR="000E010F" w:rsidRDefault="000E01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00000068">
      <w:start w:val="1"/>
      <w:numFmt w:val="bullet"/>
      <w:lvlText w:val="•"/>
      <w:lvlJc w:val="left"/>
      <w:pPr>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892B27"/>
    <w:multiLevelType w:val="multilevel"/>
    <w:tmpl w:val="8612D8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02C1B74"/>
    <w:multiLevelType w:val="multilevel"/>
    <w:tmpl w:val="EF481D0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1B274C63"/>
    <w:multiLevelType w:val="hybridMultilevel"/>
    <w:tmpl w:val="67E2B67C"/>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15:restartNumberingAfterBreak="0">
    <w:nsid w:val="270D5DB2"/>
    <w:multiLevelType w:val="multilevel"/>
    <w:tmpl w:val="582E70F8"/>
    <w:lvl w:ilvl="0">
      <w:start w:val="1"/>
      <w:numFmt w:val="bullet"/>
      <w:lvlText w:val=""/>
      <w:lvlJc w:val="left"/>
      <w:pPr>
        <w:ind w:left="360" w:hanging="360"/>
      </w:pPr>
      <w:rPr>
        <w:rFonts w:ascii="Symbol" w:hAnsi="Symbol" w:cs="Symbol" w:hint="default"/>
        <w:b/>
      </w:rPr>
    </w:lvl>
    <w:lvl w:ilvl="1">
      <w:start w:val="1"/>
      <w:numFmt w:val="bullet"/>
      <w:lvlText w:val="o"/>
      <w:lvlJc w:val="left"/>
      <w:pPr>
        <w:ind w:left="1080" w:hanging="360"/>
      </w:pPr>
      <w:rPr>
        <w:rFonts w:ascii="Courier New" w:hAnsi="Courier New" w:cs="Courier New" w:hint="default"/>
        <w:b/>
      </w:rPr>
    </w:lvl>
    <w:lvl w:ilvl="2">
      <w:start w:val="1"/>
      <w:numFmt w:val="bullet"/>
      <w:lvlText w:val=""/>
      <w:lvlJc w:val="left"/>
      <w:pPr>
        <w:ind w:left="1800" w:hanging="360"/>
      </w:pPr>
      <w:rPr>
        <w:rFonts w:ascii="Wingdings" w:hAnsi="Wingdings" w:cs="Wingdings" w:hint="default"/>
        <w:b/>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270E7CD7"/>
    <w:multiLevelType w:val="multilevel"/>
    <w:tmpl w:val="3C04B3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FD66A1D"/>
    <w:multiLevelType w:val="multilevel"/>
    <w:tmpl w:val="582E70F8"/>
    <w:lvl w:ilvl="0">
      <w:start w:val="1"/>
      <w:numFmt w:val="bullet"/>
      <w:lvlText w:val=""/>
      <w:lvlJc w:val="left"/>
      <w:pPr>
        <w:ind w:left="360" w:hanging="360"/>
      </w:pPr>
      <w:rPr>
        <w:rFonts w:ascii="Symbol" w:hAnsi="Symbol" w:cs="Symbol" w:hint="default"/>
        <w:b/>
      </w:rPr>
    </w:lvl>
    <w:lvl w:ilvl="1">
      <w:start w:val="1"/>
      <w:numFmt w:val="bullet"/>
      <w:lvlText w:val="o"/>
      <w:lvlJc w:val="left"/>
      <w:pPr>
        <w:ind w:left="1080" w:hanging="360"/>
      </w:pPr>
      <w:rPr>
        <w:rFonts w:ascii="Courier New" w:hAnsi="Courier New" w:cs="Courier New" w:hint="default"/>
        <w:b/>
      </w:rPr>
    </w:lvl>
    <w:lvl w:ilvl="2">
      <w:start w:val="1"/>
      <w:numFmt w:val="bullet"/>
      <w:lvlText w:val=""/>
      <w:lvlJc w:val="left"/>
      <w:pPr>
        <w:ind w:left="1800" w:hanging="360"/>
      </w:pPr>
      <w:rPr>
        <w:rFonts w:ascii="Wingdings" w:hAnsi="Wingdings" w:cs="Wingdings" w:hint="default"/>
        <w:b/>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47C756E7"/>
    <w:multiLevelType w:val="hybridMultilevel"/>
    <w:tmpl w:val="4D16ABE2"/>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9" w15:restartNumberingAfterBreak="0">
    <w:nsid w:val="494E7239"/>
    <w:multiLevelType w:val="hybridMultilevel"/>
    <w:tmpl w:val="FB4413C2"/>
    <w:lvl w:ilvl="0" w:tplc="FF528822">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4AD45A26"/>
    <w:multiLevelType w:val="hybridMultilevel"/>
    <w:tmpl w:val="421A2D9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51834279"/>
    <w:multiLevelType w:val="hybridMultilevel"/>
    <w:tmpl w:val="9C3A0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309463F"/>
    <w:multiLevelType w:val="hybridMultilevel"/>
    <w:tmpl w:val="95A8BE0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5AE425EF"/>
    <w:multiLevelType w:val="hybridMultilevel"/>
    <w:tmpl w:val="4F84D7B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5F6E4294"/>
    <w:multiLevelType w:val="hybridMultilevel"/>
    <w:tmpl w:val="B044A6CE"/>
    <w:lvl w:ilvl="0" w:tplc="1C12573A">
      <w:start w:val="1"/>
      <w:numFmt w:val="decimal"/>
      <w:lvlText w:val="%1."/>
      <w:lvlJc w:val="left"/>
      <w:pPr>
        <w:ind w:left="720" w:hanging="360"/>
      </w:pPr>
      <w:rPr>
        <w:rFonts w:hint="default"/>
        <w:u w:val="single"/>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EB85815"/>
    <w:multiLevelType w:val="hybridMultilevel"/>
    <w:tmpl w:val="D2967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F316E40"/>
    <w:multiLevelType w:val="hybridMultilevel"/>
    <w:tmpl w:val="AB7EAFB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15:restartNumberingAfterBreak="0">
    <w:nsid w:val="72340733"/>
    <w:multiLevelType w:val="multilevel"/>
    <w:tmpl w:val="582E70F8"/>
    <w:lvl w:ilvl="0">
      <w:start w:val="1"/>
      <w:numFmt w:val="bullet"/>
      <w:lvlText w:val=""/>
      <w:lvlJc w:val="left"/>
      <w:pPr>
        <w:ind w:left="360" w:hanging="360"/>
      </w:pPr>
      <w:rPr>
        <w:rFonts w:ascii="Symbol" w:hAnsi="Symbol" w:cs="Symbol" w:hint="default"/>
        <w:b/>
      </w:rPr>
    </w:lvl>
    <w:lvl w:ilvl="1">
      <w:start w:val="1"/>
      <w:numFmt w:val="bullet"/>
      <w:lvlText w:val="o"/>
      <w:lvlJc w:val="left"/>
      <w:pPr>
        <w:ind w:left="1080" w:hanging="360"/>
      </w:pPr>
      <w:rPr>
        <w:rFonts w:ascii="Courier New" w:hAnsi="Courier New" w:cs="Courier New" w:hint="default"/>
        <w:b/>
      </w:rPr>
    </w:lvl>
    <w:lvl w:ilvl="2">
      <w:start w:val="1"/>
      <w:numFmt w:val="bullet"/>
      <w:lvlText w:val=""/>
      <w:lvlJc w:val="left"/>
      <w:pPr>
        <w:ind w:left="1800" w:hanging="360"/>
      </w:pPr>
      <w:rPr>
        <w:rFonts w:ascii="Wingdings" w:hAnsi="Wingdings" w:cs="Wingdings" w:hint="default"/>
        <w:b/>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7"/>
  </w:num>
  <w:num w:numId="2">
    <w:abstractNumId w:val="6"/>
  </w:num>
  <w:num w:numId="3">
    <w:abstractNumId w:val="2"/>
  </w:num>
  <w:num w:numId="4">
    <w:abstractNumId w:val="3"/>
  </w:num>
  <w:num w:numId="5">
    <w:abstractNumId w:val="14"/>
  </w:num>
  <w:num w:numId="6">
    <w:abstractNumId w:val="13"/>
  </w:num>
  <w:num w:numId="7">
    <w:abstractNumId w:val="16"/>
  </w:num>
  <w:num w:numId="8">
    <w:abstractNumId w:val="10"/>
  </w:num>
  <w:num w:numId="9">
    <w:abstractNumId w:val="9"/>
  </w:num>
  <w:num w:numId="10">
    <w:abstractNumId w:val="9"/>
  </w:num>
  <w:num w:numId="11">
    <w:abstractNumId w:val="5"/>
  </w:num>
  <w:num w:numId="12">
    <w:abstractNumId w:val="17"/>
  </w:num>
  <w:num w:numId="13">
    <w:abstractNumId w:val="4"/>
  </w:num>
  <w:num w:numId="14">
    <w:abstractNumId w:val="12"/>
  </w:num>
  <w:num w:numId="15">
    <w:abstractNumId w:val="11"/>
  </w:num>
  <w:num w:numId="16">
    <w:abstractNumId w:val="8"/>
  </w:num>
  <w:num w:numId="17">
    <w:abstractNumId w:val="0"/>
  </w:num>
  <w:num w:numId="18">
    <w:abstractNumId w:val="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FE7"/>
    <w:rsid w:val="00054C28"/>
    <w:rsid w:val="000644EA"/>
    <w:rsid w:val="000658FB"/>
    <w:rsid w:val="0009680F"/>
    <w:rsid w:val="000A0B0D"/>
    <w:rsid w:val="000A7A7C"/>
    <w:rsid w:val="000B2F30"/>
    <w:rsid w:val="000D22DA"/>
    <w:rsid w:val="000D58B4"/>
    <w:rsid w:val="000E010F"/>
    <w:rsid w:val="000F3AE5"/>
    <w:rsid w:val="000F64F9"/>
    <w:rsid w:val="00103C66"/>
    <w:rsid w:val="00113E00"/>
    <w:rsid w:val="0011510F"/>
    <w:rsid w:val="00124E54"/>
    <w:rsid w:val="001506C9"/>
    <w:rsid w:val="00180A9F"/>
    <w:rsid w:val="00185868"/>
    <w:rsid w:val="00194C5B"/>
    <w:rsid w:val="001B0889"/>
    <w:rsid w:val="001C06D6"/>
    <w:rsid w:val="001C4317"/>
    <w:rsid w:val="001C7F89"/>
    <w:rsid w:val="001D2D94"/>
    <w:rsid w:val="00212BCD"/>
    <w:rsid w:val="002170E5"/>
    <w:rsid w:val="00236223"/>
    <w:rsid w:val="00244AFD"/>
    <w:rsid w:val="00260253"/>
    <w:rsid w:val="00276748"/>
    <w:rsid w:val="00284AA3"/>
    <w:rsid w:val="00296458"/>
    <w:rsid w:val="002B47C9"/>
    <w:rsid w:val="002E0EE2"/>
    <w:rsid w:val="002F440B"/>
    <w:rsid w:val="00306C3E"/>
    <w:rsid w:val="0031393E"/>
    <w:rsid w:val="00397AC2"/>
    <w:rsid w:val="003A5BD5"/>
    <w:rsid w:val="003B7706"/>
    <w:rsid w:val="003B7A10"/>
    <w:rsid w:val="003D1AE2"/>
    <w:rsid w:val="003D4BCB"/>
    <w:rsid w:val="004129E9"/>
    <w:rsid w:val="00455431"/>
    <w:rsid w:val="00457DBD"/>
    <w:rsid w:val="00483C2E"/>
    <w:rsid w:val="004A193F"/>
    <w:rsid w:val="004A56D5"/>
    <w:rsid w:val="004C24DD"/>
    <w:rsid w:val="004C4462"/>
    <w:rsid w:val="004C4CC8"/>
    <w:rsid w:val="004C68F1"/>
    <w:rsid w:val="004D41F7"/>
    <w:rsid w:val="004F4EFC"/>
    <w:rsid w:val="004F65C0"/>
    <w:rsid w:val="005124F6"/>
    <w:rsid w:val="00542F5A"/>
    <w:rsid w:val="00546204"/>
    <w:rsid w:val="00555299"/>
    <w:rsid w:val="005623EF"/>
    <w:rsid w:val="0056745D"/>
    <w:rsid w:val="00571923"/>
    <w:rsid w:val="00571CE5"/>
    <w:rsid w:val="00584BFE"/>
    <w:rsid w:val="0058564A"/>
    <w:rsid w:val="005B158A"/>
    <w:rsid w:val="005C0A15"/>
    <w:rsid w:val="005C46EF"/>
    <w:rsid w:val="005D1D92"/>
    <w:rsid w:val="005D5EDC"/>
    <w:rsid w:val="005D7BAF"/>
    <w:rsid w:val="005E241C"/>
    <w:rsid w:val="005F4E29"/>
    <w:rsid w:val="006261A1"/>
    <w:rsid w:val="00652836"/>
    <w:rsid w:val="00653F54"/>
    <w:rsid w:val="00662476"/>
    <w:rsid w:val="006778DC"/>
    <w:rsid w:val="006779DB"/>
    <w:rsid w:val="00683724"/>
    <w:rsid w:val="00696628"/>
    <w:rsid w:val="006B022C"/>
    <w:rsid w:val="006B6A6D"/>
    <w:rsid w:val="006E0BF8"/>
    <w:rsid w:val="00712916"/>
    <w:rsid w:val="0071510C"/>
    <w:rsid w:val="00757344"/>
    <w:rsid w:val="007804B9"/>
    <w:rsid w:val="00780DF3"/>
    <w:rsid w:val="00784B09"/>
    <w:rsid w:val="00786ACC"/>
    <w:rsid w:val="007A06FF"/>
    <w:rsid w:val="007A5254"/>
    <w:rsid w:val="007E4F25"/>
    <w:rsid w:val="007F5F37"/>
    <w:rsid w:val="00802FE7"/>
    <w:rsid w:val="0081110E"/>
    <w:rsid w:val="00813E9E"/>
    <w:rsid w:val="0083628E"/>
    <w:rsid w:val="00862DD9"/>
    <w:rsid w:val="00863DAC"/>
    <w:rsid w:val="00883966"/>
    <w:rsid w:val="00883F79"/>
    <w:rsid w:val="008A6707"/>
    <w:rsid w:val="008B1CBE"/>
    <w:rsid w:val="008F00B5"/>
    <w:rsid w:val="008F471E"/>
    <w:rsid w:val="00905EB8"/>
    <w:rsid w:val="009211D3"/>
    <w:rsid w:val="00953A5F"/>
    <w:rsid w:val="00960690"/>
    <w:rsid w:val="009828FC"/>
    <w:rsid w:val="00993E84"/>
    <w:rsid w:val="009B6F36"/>
    <w:rsid w:val="009C496A"/>
    <w:rsid w:val="009D02C6"/>
    <w:rsid w:val="009D5E7E"/>
    <w:rsid w:val="009E4E25"/>
    <w:rsid w:val="009F5CA2"/>
    <w:rsid w:val="009F73EC"/>
    <w:rsid w:val="009F7D8F"/>
    <w:rsid w:val="00A02D01"/>
    <w:rsid w:val="00A264CD"/>
    <w:rsid w:val="00A760A3"/>
    <w:rsid w:val="00A762B9"/>
    <w:rsid w:val="00A922DA"/>
    <w:rsid w:val="00A92DC6"/>
    <w:rsid w:val="00AB2444"/>
    <w:rsid w:val="00AB3362"/>
    <w:rsid w:val="00AD0AD0"/>
    <w:rsid w:val="00AD173C"/>
    <w:rsid w:val="00AF5A4F"/>
    <w:rsid w:val="00B00F29"/>
    <w:rsid w:val="00B20099"/>
    <w:rsid w:val="00B61604"/>
    <w:rsid w:val="00B7546A"/>
    <w:rsid w:val="00B86EEF"/>
    <w:rsid w:val="00B9017B"/>
    <w:rsid w:val="00BA0087"/>
    <w:rsid w:val="00BB3A97"/>
    <w:rsid w:val="00C00C15"/>
    <w:rsid w:val="00C1133F"/>
    <w:rsid w:val="00C1195A"/>
    <w:rsid w:val="00C12F20"/>
    <w:rsid w:val="00C23205"/>
    <w:rsid w:val="00C247F9"/>
    <w:rsid w:val="00C26F38"/>
    <w:rsid w:val="00C55AD4"/>
    <w:rsid w:val="00C614E8"/>
    <w:rsid w:val="00CD14BB"/>
    <w:rsid w:val="00CD7150"/>
    <w:rsid w:val="00CF13A2"/>
    <w:rsid w:val="00D257F7"/>
    <w:rsid w:val="00DA5594"/>
    <w:rsid w:val="00DA7A53"/>
    <w:rsid w:val="00DE1D5A"/>
    <w:rsid w:val="00E12FEC"/>
    <w:rsid w:val="00E4492D"/>
    <w:rsid w:val="00E53841"/>
    <w:rsid w:val="00E54BDE"/>
    <w:rsid w:val="00EA09A0"/>
    <w:rsid w:val="00EA3111"/>
    <w:rsid w:val="00ED4439"/>
    <w:rsid w:val="00ED4D8C"/>
    <w:rsid w:val="00EF0BBE"/>
    <w:rsid w:val="00F04BFB"/>
    <w:rsid w:val="00F04C33"/>
    <w:rsid w:val="00F16ED4"/>
    <w:rsid w:val="00F17AA3"/>
    <w:rsid w:val="00F207B6"/>
    <w:rsid w:val="00F2183B"/>
    <w:rsid w:val="00F72D2C"/>
    <w:rsid w:val="00F8122F"/>
    <w:rsid w:val="00F92730"/>
    <w:rsid w:val="00FD6755"/>
    <w:rsid w:val="00FE0195"/>
    <w:rsid w:val="00FE532B"/>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6F4DC5"/>
  <w15:docId w15:val="{F313F86E-AF6A-4864-84D0-8C8E345C2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439"/>
    <w:pPr>
      <w:spacing w:after="160" w:line="259"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alfinalCar">
    <w:name w:val="Texto nota al final Car"/>
    <w:basedOn w:val="Fuentedeprrafopredeter"/>
    <w:link w:val="Textonotaalfinal"/>
    <w:uiPriority w:val="99"/>
    <w:semiHidden/>
    <w:qFormat/>
    <w:rsid w:val="0019648D"/>
    <w:rPr>
      <w:sz w:val="20"/>
      <w:szCs w:val="20"/>
    </w:rPr>
  </w:style>
  <w:style w:type="character" w:styleId="Refdenotaalfinal">
    <w:name w:val="endnote reference"/>
    <w:basedOn w:val="Fuentedeprrafopredeter"/>
    <w:uiPriority w:val="99"/>
    <w:semiHidden/>
    <w:unhideWhenUsed/>
    <w:qFormat/>
    <w:rsid w:val="0019648D"/>
    <w:rPr>
      <w:vertAlign w:val="superscript"/>
    </w:rPr>
  </w:style>
  <w:style w:type="character" w:customStyle="1" w:styleId="EnlacedeInternet">
    <w:name w:val="Enlace de Internet"/>
    <w:basedOn w:val="Fuentedeprrafopredeter"/>
    <w:uiPriority w:val="99"/>
    <w:unhideWhenUsed/>
    <w:rsid w:val="0019648D"/>
    <w:rPr>
      <w:color w:val="0563C1" w:themeColor="hyperlink"/>
      <w:u w:val="single"/>
    </w:rPr>
  </w:style>
  <w:style w:type="character" w:styleId="Hipervnculovisitado">
    <w:name w:val="FollowedHyperlink"/>
    <w:basedOn w:val="Fuentedeprrafopredeter"/>
    <w:uiPriority w:val="99"/>
    <w:semiHidden/>
    <w:unhideWhenUsed/>
    <w:qFormat/>
    <w:rsid w:val="00776BAC"/>
    <w:rPr>
      <w:color w:val="954F72" w:themeColor="followedHyperlink"/>
      <w:u w:val="single"/>
    </w:rPr>
  </w:style>
  <w:style w:type="character" w:customStyle="1" w:styleId="TextodegloboCar">
    <w:name w:val="Texto de globo Car"/>
    <w:basedOn w:val="Fuentedeprrafopredeter"/>
    <w:link w:val="Textodeglobo"/>
    <w:uiPriority w:val="99"/>
    <w:semiHidden/>
    <w:qFormat/>
    <w:rsid w:val="00D94D86"/>
    <w:rPr>
      <w:rFonts w:ascii="Segoe UI" w:hAnsi="Segoe UI" w:cs="Segoe UI"/>
      <w:sz w:val="18"/>
      <w:szCs w:val="18"/>
    </w:rPr>
  </w:style>
  <w:style w:type="character" w:customStyle="1" w:styleId="ListLabel1">
    <w:name w:val="ListLabel 1"/>
    <w:qFormat/>
    <w:rsid w:val="00ED4439"/>
    <w:rPr>
      <w:rFonts w:cs="Courier New"/>
      <w:b/>
    </w:rPr>
  </w:style>
  <w:style w:type="character" w:customStyle="1" w:styleId="ListLabel2">
    <w:name w:val="ListLabel 2"/>
    <w:qFormat/>
    <w:rsid w:val="00ED4439"/>
    <w:rPr>
      <w:rFonts w:cs="Courier New"/>
    </w:rPr>
  </w:style>
  <w:style w:type="character" w:customStyle="1" w:styleId="ListLabel3">
    <w:name w:val="ListLabel 3"/>
    <w:qFormat/>
    <w:rsid w:val="00ED4439"/>
    <w:rPr>
      <w:rFonts w:cs="Courier New"/>
    </w:rPr>
  </w:style>
  <w:style w:type="character" w:customStyle="1" w:styleId="ListLabel4">
    <w:name w:val="ListLabel 4"/>
    <w:qFormat/>
    <w:rsid w:val="00ED4439"/>
    <w:rPr>
      <w:rFonts w:cs="Courier New"/>
    </w:rPr>
  </w:style>
  <w:style w:type="character" w:customStyle="1" w:styleId="ListLabel5">
    <w:name w:val="ListLabel 5"/>
    <w:qFormat/>
    <w:rsid w:val="00ED4439"/>
    <w:rPr>
      <w:rFonts w:cs="Courier New"/>
    </w:rPr>
  </w:style>
  <w:style w:type="character" w:customStyle="1" w:styleId="ListLabel6">
    <w:name w:val="ListLabel 6"/>
    <w:qFormat/>
    <w:rsid w:val="00ED4439"/>
    <w:rPr>
      <w:rFonts w:cs="Courier New"/>
    </w:rPr>
  </w:style>
  <w:style w:type="character" w:customStyle="1" w:styleId="ListLabel7">
    <w:name w:val="ListLabel 7"/>
    <w:qFormat/>
    <w:rsid w:val="00ED4439"/>
    <w:rPr>
      <w:rFonts w:cs="Courier New"/>
    </w:rPr>
  </w:style>
  <w:style w:type="character" w:customStyle="1" w:styleId="ListLabel8">
    <w:name w:val="ListLabel 8"/>
    <w:qFormat/>
    <w:rsid w:val="00ED4439"/>
    <w:rPr>
      <w:rFonts w:cs="Courier New"/>
    </w:rPr>
  </w:style>
  <w:style w:type="character" w:customStyle="1" w:styleId="ListLabel9">
    <w:name w:val="ListLabel 9"/>
    <w:qFormat/>
    <w:rsid w:val="00ED4439"/>
    <w:rPr>
      <w:rFonts w:cs="Courier New"/>
    </w:rPr>
  </w:style>
  <w:style w:type="character" w:customStyle="1" w:styleId="Caracteresdenotafinal">
    <w:name w:val="Caracteres de nota final"/>
    <w:qFormat/>
    <w:rsid w:val="00ED4439"/>
  </w:style>
  <w:style w:type="character" w:customStyle="1" w:styleId="Ancladenotafinal">
    <w:name w:val="Ancla de nota final"/>
    <w:rsid w:val="00ED4439"/>
    <w:rPr>
      <w:vertAlign w:val="superscript"/>
    </w:rPr>
  </w:style>
  <w:style w:type="character" w:customStyle="1" w:styleId="Ancladenotaalpie">
    <w:name w:val="Ancla de nota al pie"/>
    <w:rsid w:val="00ED4439"/>
    <w:rPr>
      <w:vertAlign w:val="superscript"/>
    </w:rPr>
  </w:style>
  <w:style w:type="character" w:customStyle="1" w:styleId="Caracteresdenotaalpie">
    <w:name w:val="Caracteres de nota al pie"/>
    <w:qFormat/>
    <w:rsid w:val="00ED4439"/>
  </w:style>
  <w:style w:type="character" w:customStyle="1" w:styleId="ListLabel10">
    <w:name w:val="ListLabel 10"/>
    <w:qFormat/>
    <w:rsid w:val="00ED4439"/>
    <w:rPr>
      <w:rFonts w:cs="Symbol"/>
      <w:b/>
    </w:rPr>
  </w:style>
  <w:style w:type="character" w:customStyle="1" w:styleId="ListLabel11">
    <w:name w:val="ListLabel 11"/>
    <w:qFormat/>
    <w:rsid w:val="00ED4439"/>
    <w:rPr>
      <w:rFonts w:cs="Courier New"/>
      <w:b/>
    </w:rPr>
  </w:style>
  <w:style w:type="character" w:customStyle="1" w:styleId="ListLabel12">
    <w:name w:val="ListLabel 12"/>
    <w:qFormat/>
    <w:rsid w:val="00ED4439"/>
    <w:rPr>
      <w:rFonts w:cs="Wingdings"/>
      <w:b/>
    </w:rPr>
  </w:style>
  <w:style w:type="character" w:customStyle="1" w:styleId="ListLabel13">
    <w:name w:val="ListLabel 13"/>
    <w:qFormat/>
    <w:rsid w:val="00ED4439"/>
    <w:rPr>
      <w:rFonts w:cs="Symbol"/>
    </w:rPr>
  </w:style>
  <w:style w:type="character" w:customStyle="1" w:styleId="ListLabel14">
    <w:name w:val="ListLabel 14"/>
    <w:qFormat/>
    <w:rsid w:val="00ED4439"/>
    <w:rPr>
      <w:rFonts w:cs="Courier New"/>
    </w:rPr>
  </w:style>
  <w:style w:type="character" w:customStyle="1" w:styleId="ListLabel15">
    <w:name w:val="ListLabel 15"/>
    <w:qFormat/>
    <w:rsid w:val="00ED4439"/>
    <w:rPr>
      <w:rFonts w:cs="Wingdings"/>
    </w:rPr>
  </w:style>
  <w:style w:type="character" w:customStyle="1" w:styleId="ListLabel16">
    <w:name w:val="ListLabel 16"/>
    <w:qFormat/>
    <w:rsid w:val="00ED4439"/>
    <w:rPr>
      <w:rFonts w:cs="Symbol"/>
    </w:rPr>
  </w:style>
  <w:style w:type="character" w:customStyle="1" w:styleId="ListLabel17">
    <w:name w:val="ListLabel 17"/>
    <w:qFormat/>
    <w:rsid w:val="00ED4439"/>
    <w:rPr>
      <w:rFonts w:cs="Courier New"/>
    </w:rPr>
  </w:style>
  <w:style w:type="character" w:customStyle="1" w:styleId="ListLabel18">
    <w:name w:val="ListLabel 18"/>
    <w:qFormat/>
    <w:rsid w:val="00ED4439"/>
    <w:rPr>
      <w:rFonts w:cs="Wingdings"/>
    </w:rPr>
  </w:style>
  <w:style w:type="character" w:customStyle="1" w:styleId="ListLabel19">
    <w:name w:val="ListLabel 19"/>
    <w:qFormat/>
    <w:rsid w:val="00ED4439"/>
    <w:rPr>
      <w:rFonts w:cs="Symbol"/>
    </w:rPr>
  </w:style>
  <w:style w:type="character" w:customStyle="1" w:styleId="ListLabel20">
    <w:name w:val="ListLabel 20"/>
    <w:qFormat/>
    <w:rsid w:val="00ED4439"/>
    <w:rPr>
      <w:rFonts w:cs="Courier New"/>
    </w:rPr>
  </w:style>
  <w:style w:type="character" w:customStyle="1" w:styleId="ListLabel21">
    <w:name w:val="ListLabel 21"/>
    <w:qFormat/>
    <w:rsid w:val="00ED4439"/>
    <w:rPr>
      <w:rFonts w:cs="Wingdings"/>
    </w:rPr>
  </w:style>
  <w:style w:type="character" w:customStyle="1" w:styleId="ListLabel22">
    <w:name w:val="ListLabel 22"/>
    <w:qFormat/>
    <w:rsid w:val="00ED4439"/>
    <w:rPr>
      <w:rFonts w:cs="Symbol"/>
    </w:rPr>
  </w:style>
  <w:style w:type="character" w:customStyle="1" w:styleId="ListLabel23">
    <w:name w:val="ListLabel 23"/>
    <w:qFormat/>
    <w:rsid w:val="00ED4439"/>
    <w:rPr>
      <w:rFonts w:cs="Courier New"/>
    </w:rPr>
  </w:style>
  <w:style w:type="character" w:customStyle="1" w:styleId="ListLabel24">
    <w:name w:val="ListLabel 24"/>
    <w:qFormat/>
    <w:rsid w:val="00ED4439"/>
    <w:rPr>
      <w:rFonts w:cs="Wingdings"/>
    </w:rPr>
  </w:style>
  <w:style w:type="character" w:customStyle="1" w:styleId="ListLabel25">
    <w:name w:val="ListLabel 25"/>
    <w:qFormat/>
    <w:rsid w:val="00ED4439"/>
    <w:rPr>
      <w:rFonts w:cs="Symbol"/>
    </w:rPr>
  </w:style>
  <w:style w:type="character" w:customStyle="1" w:styleId="ListLabel26">
    <w:name w:val="ListLabel 26"/>
    <w:qFormat/>
    <w:rsid w:val="00ED4439"/>
    <w:rPr>
      <w:rFonts w:cs="Courier New"/>
    </w:rPr>
  </w:style>
  <w:style w:type="character" w:customStyle="1" w:styleId="ListLabel27">
    <w:name w:val="ListLabel 27"/>
    <w:qFormat/>
    <w:rsid w:val="00ED4439"/>
    <w:rPr>
      <w:rFonts w:cs="Wingdings"/>
    </w:rPr>
  </w:style>
  <w:style w:type="character" w:customStyle="1" w:styleId="ListLabel28">
    <w:name w:val="ListLabel 28"/>
    <w:qFormat/>
    <w:rsid w:val="00ED4439"/>
    <w:rPr>
      <w:rFonts w:cs="Symbol"/>
    </w:rPr>
  </w:style>
  <w:style w:type="character" w:customStyle="1" w:styleId="ListLabel29">
    <w:name w:val="ListLabel 29"/>
    <w:qFormat/>
    <w:rsid w:val="00ED4439"/>
    <w:rPr>
      <w:rFonts w:cs="Courier New"/>
    </w:rPr>
  </w:style>
  <w:style w:type="character" w:customStyle="1" w:styleId="ListLabel30">
    <w:name w:val="ListLabel 30"/>
    <w:qFormat/>
    <w:rsid w:val="00ED4439"/>
    <w:rPr>
      <w:rFonts w:cs="Wingdings"/>
    </w:rPr>
  </w:style>
  <w:style w:type="character" w:customStyle="1" w:styleId="ListLabel31">
    <w:name w:val="ListLabel 31"/>
    <w:qFormat/>
    <w:rsid w:val="00ED4439"/>
    <w:rPr>
      <w:rFonts w:cs="Symbol"/>
    </w:rPr>
  </w:style>
  <w:style w:type="character" w:customStyle="1" w:styleId="ListLabel32">
    <w:name w:val="ListLabel 32"/>
    <w:qFormat/>
    <w:rsid w:val="00ED4439"/>
    <w:rPr>
      <w:rFonts w:cs="Courier New"/>
    </w:rPr>
  </w:style>
  <w:style w:type="character" w:customStyle="1" w:styleId="ListLabel33">
    <w:name w:val="ListLabel 33"/>
    <w:qFormat/>
    <w:rsid w:val="00ED4439"/>
    <w:rPr>
      <w:rFonts w:cs="Wingdings"/>
    </w:rPr>
  </w:style>
  <w:style w:type="character" w:customStyle="1" w:styleId="ListLabel34">
    <w:name w:val="ListLabel 34"/>
    <w:qFormat/>
    <w:rsid w:val="00ED4439"/>
    <w:rPr>
      <w:rFonts w:cs="Symbol"/>
    </w:rPr>
  </w:style>
  <w:style w:type="character" w:customStyle="1" w:styleId="ListLabel35">
    <w:name w:val="ListLabel 35"/>
    <w:qFormat/>
    <w:rsid w:val="00ED4439"/>
    <w:rPr>
      <w:rFonts w:cs="Courier New"/>
    </w:rPr>
  </w:style>
  <w:style w:type="character" w:customStyle="1" w:styleId="ListLabel36">
    <w:name w:val="ListLabel 36"/>
    <w:qFormat/>
    <w:rsid w:val="00ED4439"/>
    <w:rPr>
      <w:rFonts w:cs="Wingdings"/>
    </w:rPr>
  </w:style>
  <w:style w:type="paragraph" w:styleId="Encabezado">
    <w:name w:val="header"/>
    <w:basedOn w:val="Normal"/>
    <w:next w:val="Textoindependiente"/>
    <w:qFormat/>
    <w:rsid w:val="00ED4439"/>
    <w:pPr>
      <w:keepNext/>
      <w:spacing w:before="240" w:after="120"/>
    </w:pPr>
    <w:rPr>
      <w:rFonts w:ascii="Liberation Sans" w:eastAsia="Noto Sans CJK SC Regular" w:hAnsi="Liberation Sans" w:cs="FreeSans"/>
      <w:sz w:val="28"/>
      <w:szCs w:val="28"/>
    </w:rPr>
  </w:style>
  <w:style w:type="paragraph" w:styleId="Textoindependiente">
    <w:name w:val="Body Text"/>
    <w:basedOn w:val="Normal"/>
    <w:rsid w:val="00ED4439"/>
    <w:pPr>
      <w:spacing w:after="140" w:line="288" w:lineRule="auto"/>
    </w:pPr>
  </w:style>
  <w:style w:type="paragraph" w:styleId="Lista">
    <w:name w:val="List"/>
    <w:basedOn w:val="Textoindependiente"/>
    <w:rsid w:val="00ED4439"/>
    <w:rPr>
      <w:rFonts w:cs="FreeSans"/>
    </w:rPr>
  </w:style>
  <w:style w:type="paragraph" w:styleId="Descripcin">
    <w:name w:val="caption"/>
    <w:basedOn w:val="Normal"/>
    <w:qFormat/>
    <w:rsid w:val="00ED4439"/>
    <w:pPr>
      <w:suppressLineNumbers/>
      <w:spacing w:before="120" w:after="120"/>
    </w:pPr>
    <w:rPr>
      <w:rFonts w:cs="FreeSans"/>
      <w:i/>
      <w:iCs/>
      <w:sz w:val="24"/>
      <w:szCs w:val="24"/>
    </w:rPr>
  </w:style>
  <w:style w:type="paragraph" w:customStyle="1" w:styleId="ndice">
    <w:name w:val="Índice"/>
    <w:basedOn w:val="Normal"/>
    <w:qFormat/>
    <w:rsid w:val="00ED4439"/>
    <w:pPr>
      <w:suppressLineNumbers/>
    </w:pPr>
    <w:rPr>
      <w:rFonts w:cs="FreeSans"/>
    </w:rPr>
  </w:style>
  <w:style w:type="paragraph" w:styleId="Sinespaciado">
    <w:name w:val="No Spacing"/>
    <w:uiPriority w:val="1"/>
    <w:qFormat/>
    <w:rsid w:val="0019648D"/>
    <w:rPr>
      <w:color w:val="00000A"/>
      <w:sz w:val="22"/>
    </w:rPr>
  </w:style>
  <w:style w:type="paragraph" w:styleId="Textonotaalfinal">
    <w:name w:val="endnote text"/>
    <w:basedOn w:val="Normal"/>
    <w:link w:val="TextonotaalfinalCar"/>
    <w:rsid w:val="00ED4439"/>
  </w:style>
  <w:style w:type="paragraph" w:styleId="Prrafodelista">
    <w:name w:val="List Paragraph"/>
    <w:basedOn w:val="Normal"/>
    <w:uiPriority w:val="34"/>
    <w:qFormat/>
    <w:rsid w:val="00AB2F50"/>
    <w:pPr>
      <w:ind w:left="720"/>
      <w:contextualSpacing/>
    </w:pPr>
  </w:style>
  <w:style w:type="paragraph" w:styleId="Textodeglobo">
    <w:name w:val="Balloon Text"/>
    <w:basedOn w:val="Normal"/>
    <w:link w:val="TextodegloboCar"/>
    <w:uiPriority w:val="99"/>
    <w:semiHidden/>
    <w:unhideWhenUsed/>
    <w:qFormat/>
    <w:rsid w:val="00D94D86"/>
    <w:pPr>
      <w:spacing w:after="0" w:line="240" w:lineRule="auto"/>
    </w:pPr>
    <w:rPr>
      <w:rFonts w:ascii="Segoe UI" w:hAnsi="Segoe UI" w:cs="Segoe UI"/>
      <w:sz w:val="18"/>
      <w:szCs w:val="18"/>
    </w:rPr>
  </w:style>
  <w:style w:type="paragraph" w:styleId="Revisin">
    <w:name w:val="Revision"/>
    <w:uiPriority w:val="99"/>
    <w:semiHidden/>
    <w:qFormat/>
    <w:rsid w:val="00B2337A"/>
    <w:rPr>
      <w:color w:val="00000A"/>
      <w:sz w:val="22"/>
    </w:rPr>
  </w:style>
  <w:style w:type="paragraph" w:customStyle="1" w:styleId="EndnoteSymbol">
    <w:name w:val="Endnote Symbol"/>
    <w:basedOn w:val="Normal"/>
    <w:qFormat/>
    <w:rsid w:val="00ED4439"/>
  </w:style>
  <w:style w:type="paragraph" w:styleId="Textocomentario">
    <w:name w:val="annotation text"/>
    <w:basedOn w:val="Normal"/>
    <w:link w:val="TextocomentarioCar"/>
    <w:uiPriority w:val="99"/>
    <w:semiHidden/>
    <w:unhideWhenUsed/>
    <w:rsid w:val="00ED443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D4439"/>
    <w:rPr>
      <w:color w:val="00000A"/>
      <w:szCs w:val="20"/>
    </w:rPr>
  </w:style>
  <w:style w:type="character" w:styleId="Refdecomentario">
    <w:name w:val="annotation reference"/>
    <w:basedOn w:val="Fuentedeprrafopredeter"/>
    <w:uiPriority w:val="99"/>
    <w:semiHidden/>
    <w:unhideWhenUsed/>
    <w:rsid w:val="00ED4439"/>
    <w:rPr>
      <w:sz w:val="16"/>
      <w:szCs w:val="16"/>
    </w:rPr>
  </w:style>
  <w:style w:type="paragraph" w:styleId="Asuntodelcomentario">
    <w:name w:val="annotation subject"/>
    <w:basedOn w:val="Textocomentario"/>
    <w:next w:val="Textocomentario"/>
    <w:link w:val="AsuntodelcomentarioCar"/>
    <w:uiPriority w:val="99"/>
    <w:semiHidden/>
    <w:unhideWhenUsed/>
    <w:rsid w:val="00260253"/>
    <w:rPr>
      <w:b/>
      <w:bCs/>
    </w:rPr>
  </w:style>
  <w:style w:type="character" w:customStyle="1" w:styleId="AsuntodelcomentarioCar">
    <w:name w:val="Asunto del comentario Car"/>
    <w:basedOn w:val="TextocomentarioCar"/>
    <w:link w:val="Asuntodelcomentario"/>
    <w:uiPriority w:val="99"/>
    <w:semiHidden/>
    <w:rsid w:val="00260253"/>
    <w:rPr>
      <w:b/>
      <w:bCs/>
      <w:color w:val="00000A"/>
      <w:szCs w:val="20"/>
    </w:rPr>
  </w:style>
  <w:style w:type="character" w:styleId="Textoennegrita">
    <w:name w:val="Strong"/>
    <w:basedOn w:val="Fuentedeprrafopredeter"/>
    <w:uiPriority w:val="22"/>
    <w:qFormat/>
    <w:rsid w:val="00296458"/>
    <w:rPr>
      <w:b/>
      <w:bCs/>
    </w:rPr>
  </w:style>
  <w:style w:type="character" w:customStyle="1" w:styleId="st">
    <w:name w:val="st"/>
    <w:basedOn w:val="Fuentedeprrafopredeter"/>
    <w:rsid w:val="004A56D5"/>
  </w:style>
  <w:style w:type="character" w:styleId="nfasis">
    <w:name w:val="Emphasis"/>
    <w:basedOn w:val="Fuentedeprrafopredeter"/>
    <w:uiPriority w:val="20"/>
    <w:qFormat/>
    <w:rsid w:val="004A56D5"/>
    <w:rPr>
      <w:i/>
      <w:iCs/>
    </w:rPr>
  </w:style>
  <w:style w:type="paragraph" w:styleId="NormalWeb">
    <w:name w:val="Normal (Web)"/>
    <w:basedOn w:val="Normal"/>
    <w:uiPriority w:val="99"/>
    <w:semiHidden/>
    <w:unhideWhenUsed/>
    <w:rsid w:val="00113E00"/>
    <w:pPr>
      <w:spacing w:before="100" w:beforeAutospacing="1" w:after="100" w:afterAutospacing="1" w:line="240" w:lineRule="auto"/>
    </w:pPr>
    <w:rPr>
      <w:rFonts w:ascii="Times" w:hAnsi="Times" w:cs="Times New Roman"/>
      <w:color w:val="auto"/>
      <w:sz w:val="20"/>
      <w:szCs w:val="20"/>
      <w:lang w:val="es-ES_tradnl" w:eastAsia="fr-FR"/>
    </w:rPr>
  </w:style>
  <w:style w:type="character" w:styleId="Hipervnculo">
    <w:name w:val="Hyperlink"/>
    <w:basedOn w:val="Fuentedeprrafopredeter"/>
    <w:uiPriority w:val="99"/>
    <w:semiHidden/>
    <w:unhideWhenUsed/>
    <w:rsid w:val="00113E00"/>
    <w:rPr>
      <w:color w:val="0000FF"/>
      <w:u w:val="single"/>
    </w:rPr>
  </w:style>
  <w:style w:type="paragraph" w:styleId="Piedepgina">
    <w:name w:val="footer"/>
    <w:basedOn w:val="Normal"/>
    <w:link w:val="PiedepginaCar"/>
    <w:uiPriority w:val="99"/>
    <w:unhideWhenUsed/>
    <w:rsid w:val="00F2183B"/>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F2183B"/>
    <w:rPr>
      <w:color w:val="00000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555215">
      <w:bodyDiv w:val="1"/>
      <w:marLeft w:val="0"/>
      <w:marRight w:val="0"/>
      <w:marTop w:val="0"/>
      <w:marBottom w:val="0"/>
      <w:divBdr>
        <w:top w:val="none" w:sz="0" w:space="0" w:color="auto"/>
        <w:left w:val="none" w:sz="0" w:space="0" w:color="auto"/>
        <w:bottom w:val="none" w:sz="0" w:space="0" w:color="auto"/>
        <w:right w:val="none" w:sz="0" w:space="0" w:color="auto"/>
      </w:divBdr>
    </w:div>
    <w:div w:id="1234391416">
      <w:bodyDiv w:val="1"/>
      <w:marLeft w:val="0"/>
      <w:marRight w:val="0"/>
      <w:marTop w:val="0"/>
      <w:marBottom w:val="0"/>
      <w:divBdr>
        <w:top w:val="none" w:sz="0" w:space="0" w:color="auto"/>
        <w:left w:val="none" w:sz="0" w:space="0" w:color="auto"/>
        <w:bottom w:val="none" w:sz="0" w:space="0" w:color="auto"/>
        <w:right w:val="none" w:sz="0" w:space="0" w:color="auto"/>
      </w:divBdr>
      <w:divsChild>
        <w:div w:id="260380862">
          <w:marLeft w:val="0"/>
          <w:marRight w:val="0"/>
          <w:marTop w:val="0"/>
          <w:marBottom w:val="0"/>
          <w:divBdr>
            <w:top w:val="none" w:sz="0" w:space="0" w:color="auto"/>
            <w:left w:val="none" w:sz="0" w:space="0" w:color="auto"/>
            <w:bottom w:val="none" w:sz="0" w:space="0" w:color="auto"/>
            <w:right w:val="none" w:sz="0" w:space="0" w:color="auto"/>
          </w:divBdr>
          <w:divsChild>
            <w:div w:id="270209205">
              <w:marLeft w:val="0"/>
              <w:marRight w:val="0"/>
              <w:marTop w:val="0"/>
              <w:marBottom w:val="0"/>
              <w:divBdr>
                <w:top w:val="none" w:sz="0" w:space="0" w:color="auto"/>
                <w:left w:val="none" w:sz="0" w:space="0" w:color="auto"/>
                <w:bottom w:val="none" w:sz="0" w:space="0" w:color="auto"/>
                <w:right w:val="none" w:sz="0" w:space="0" w:color="auto"/>
              </w:divBdr>
              <w:divsChild>
                <w:div w:id="10043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3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DC45B-9D2E-4016-A249-C51D08514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4993D808.dotm</Template>
  <TotalTime>0</TotalTime>
  <Pages>2</Pages>
  <Words>901</Words>
  <Characters>4961</Characters>
  <Application>Microsoft Office Word</Application>
  <DocSecurity>0</DocSecurity>
  <Lines>41</Lines>
  <Paragraphs>11</Paragraphs>
  <ScaleCrop>false</ScaleCrop>
  <HeadingPairs>
    <vt:vector size="6" baseType="variant">
      <vt:variant>
        <vt:lpstr>Título</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11.11.11</Company>
  <LinksUpToDate>false</LinksUpToDate>
  <CharactersWithSpaces>5851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Duval</dc:creator>
  <cp:lastModifiedBy>Jorge Gomez</cp:lastModifiedBy>
  <cp:revision>2</cp:revision>
  <cp:lastPrinted>2019-04-01T15:23:00Z</cp:lastPrinted>
  <dcterms:created xsi:type="dcterms:W3CDTF">2019-04-03T19:39:00Z</dcterms:created>
  <dcterms:modified xsi:type="dcterms:W3CDTF">2019-04-03T19:39:00Z</dcterms:modified>
  <dc:language>ca-ES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11.11.11</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